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5B1530">
      <w:pPr>
        <w:tabs>
          <w:tab w:val="center" w:pos="4393"/>
          <w:tab w:val="right" w:pos="8787"/>
        </w:tabs>
        <w:jc w:val="center"/>
        <w:rPr>
          <w:rFonts w:hint="eastAsia" w:ascii="华文行楷" w:hAnsi="楷体" w:eastAsia="华文行楷"/>
          <w:b/>
          <w:bCs/>
          <w:sz w:val="84"/>
        </w:rPr>
      </w:pPr>
      <w:r>
        <w:rPr>
          <w:rFonts w:hint="eastAsia" w:ascii="华文行楷" w:hAnsi="楷体" w:eastAsia="华文行楷"/>
          <w:b/>
          <w:bCs/>
          <w:sz w:val="84"/>
        </w:rPr>
        <w:t>辽宁科技学院</w:t>
      </w:r>
    </w:p>
    <w:p w14:paraId="4048993F">
      <w:pPr>
        <w:jc w:val="center"/>
        <w:rPr>
          <w:rFonts w:hint="eastAsia" w:ascii="楷体" w:hAnsi="楷体" w:eastAsia="楷体"/>
          <w:b/>
          <w:bCs/>
          <w:sz w:val="110"/>
          <w:szCs w:val="110"/>
        </w:rPr>
      </w:pPr>
      <w:r>
        <w:rPr>
          <w:rFonts w:hint="eastAsia" w:ascii="楷体" w:hAnsi="楷体" w:eastAsia="楷体"/>
          <w:b/>
          <w:bCs/>
          <w:sz w:val="110"/>
          <w:szCs w:val="110"/>
        </w:rPr>
        <w:t>实  习  报  告</w:t>
      </w:r>
    </w:p>
    <w:p w14:paraId="3C2BD250">
      <w:pPr>
        <w:jc w:val="center"/>
        <w:rPr>
          <w:b/>
          <w:bCs/>
          <w:sz w:val="24"/>
        </w:rPr>
      </w:pPr>
    </w:p>
    <w:p w14:paraId="78302B63">
      <w:pPr>
        <w:jc w:val="center"/>
      </w:pPr>
    </w:p>
    <w:p w14:paraId="6AFD7D7B"/>
    <w:p w14:paraId="19C3D617"/>
    <w:p w14:paraId="08F8F452"/>
    <w:p w14:paraId="51C19799"/>
    <w:p w14:paraId="0AE1B010"/>
    <w:p w14:paraId="0F2C035F"/>
    <w:p w14:paraId="268A17C6"/>
    <w:p w14:paraId="1ABECC9E"/>
    <w:p w14:paraId="24BC7A07"/>
    <w:p w14:paraId="6DA233F5"/>
    <w:p w14:paraId="02B040E8"/>
    <w:p w14:paraId="3EB6C458"/>
    <w:p w14:paraId="0497496E"/>
    <w:p w14:paraId="0D862AB8">
      <w:pPr>
        <w:rPr>
          <w:rFonts w:hint="eastAsia"/>
          <w:sz w:val="28"/>
        </w:rPr>
      </w:pPr>
    </w:p>
    <w:p w14:paraId="09BB7CC1">
      <w:pPr>
        <w:rPr>
          <w:sz w:val="28"/>
          <w:u w:val="single"/>
        </w:rPr>
      </w:pPr>
      <w:r>
        <w:rPr>
          <w:rFonts w:hint="eastAsia"/>
          <w:sz w:val="28"/>
        </w:rPr>
        <w:t>系    部：</w:t>
      </w:r>
      <w:r>
        <w:rPr>
          <w:rFonts w:hint="eastAsia"/>
          <w:sz w:val="28"/>
          <w:u w:val="single"/>
        </w:rPr>
        <w:t>_</w:t>
      </w:r>
      <w:r>
        <w:rPr>
          <w:sz w:val="28"/>
          <w:u w:val="single"/>
        </w:rPr>
        <w:t xml:space="preserve">   </w:t>
      </w:r>
      <w:r>
        <w:rPr>
          <w:rFonts w:hint="eastAsia"/>
          <w:sz w:val="28"/>
          <w:u w:val="single"/>
        </w:rPr>
        <w:t xml:space="preserve">电信学院     </w:t>
      </w:r>
      <w:r>
        <w:rPr>
          <w:rFonts w:hint="eastAsia"/>
          <w:sz w:val="28"/>
        </w:rPr>
        <w:t xml:space="preserve"> </w:t>
      </w:r>
      <w:r>
        <w:rPr>
          <w:sz w:val="28"/>
        </w:rPr>
        <w:t xml:space="preserve">   </w:t>
      </w:r>
      <w:r>
        <w:rPr>
          <w:rFonts w:hint="eastAsia"/>
          <w:sz w:val="28"/>
        </w:rPr>
        <w:t>专    业：</w:t>
      </w:r>
      <w:r>
        <w:rPr>
          <w:rFonts w:hint="eastAsia"/>
          <w:sz w:val="28"/>
          <w:u w:val="single"/>
        </w:rPr>
        <w:t xml:space="preserve"> 计算机科学与技术 </w:t>
      </w:r>
    </w:p>
    <w:p w14:paraId="3AF2A223">
      <w:pPr>
        <w:rPr>
          <w:sz w:val="28"/>
          <w:u w:val="single"/>
        </w:rPr>
      </w:pPr>
      <w:r>
        <w:rPr>
          <w:rFonts w:hint="eastAsia"/>
          <w:sz w:val="28"/>
        </w:rPr>
        <w:t>实习名称：</w:t>
      </w:r>
      <w:r>
        <w:rPr>
          <w:rFonts w:hint="eastAsia"/>
          <w:sz w:val="28"/>
          <w:u w:val="single"/>
        </w:rPr>
        <w:t xml:space="preserve"> 校企合作训练项目</w:t>
      </w:r>
      <w:r>
        <w:rPr>
          <w:rFonts w:hint="eastAsia"/>
          <w:sz w:val="28"/>
        </w:rPr>
        <w:t xml:space="preserve">    实习时间：</w:t>
      </w:r>
      <w:r>
        <w:rPr>
          <w:rFonts w:hint="eastAsia"/>
          <w:sz w:val="28"/>
          <w:u w:val="single"/>
        </w:rPr>
        <w:t>2025.12.1</w:t>
      </w:r>
      <w:r>
        <w:rPr>
          <w:sz w:val="28"/>
          <w:u w:val="single"/>
        </w:rPr>
        <w:t>—202</w:t>
      </w:r>
      <w:r>
        <w:rPr>
          <w:rFonts w:hint="eastAsia"/>
          <w:sz w:val="28"/>
          <w:u w:val="single"/>
        </w:rPr>
        <w:t>6</w:t>
      </w:r>
      <w:r>
        <w:rPr>
          <w:sz w:val="28"/>
          <w:u w:val="single"/>
        </w:rPr>
        <w:t>.</w:t>
      </w:r>
      <w:r>
        <w:rPr>
          <w:rFonts w:hint="eastAsia"/>
          <w:sz w:val="28"/>
          <w:u w:val="single"/>
        </w:rPr>
        <w:t xml:space="preserve">1.16 </w:t>
      </w:r>
    </w:p>
    <w:p w14:paraId="0942FA80">
      <w:pPr>
        <w:rPr>
          <w:sz w:val="28"/>
        </w:rPr>
      </w:pPr>
      <w:r>
        <w:rPr>
          <w:rFonts w:hint="eastAsia"/>
          <w:sz w:val="28"/>
        </w:rPr>
        <w:t>实习单位：________</w:t>
      </w:r>
      <w:r>
        <w:rPr>
          <w:rFonts w:hint="eastAsia"/>
          <w:sz w:val="28"/>
          <w:u w:val="single"/>
        </w:rPr>
        <w:t>_</w:t>
      </w:r>
      <w:r>
        <w:rPr>
          <w:sz w:val="28"/>
          <w:u w:val="single"/>
        </w:rPr>
        <w:t xml:space="preserve">    </w:t>
      </w:r>
      <w:r>
        <w:rPr>
          <w:rFonts w:hint="eastAsia"/>
          <w:sz w:val="28"/>
          <w:u w:val="single"/>
        </w:rPr>
        <w:t>__</w:t>
      </w:r>
      <w:r>
        <w:rPr>
          <w:rFonts w:hint="eastAsia"/>
          <w:sz w:val="28"/>
        </w:rPr>
        <w:t>_</w:t>
      </w:r>
      <w:r>
        <w:rPr>
          <w:rFonts w:hint="eastAsia"/>
          <w:sz w:val="28"/>
          <w:u w:val="single"/>
        </w:rPr>
        <w:t xml:space="preserve">智慧南楼-502      </w:t>
      </w:r>
      <w:r>
        <w:rPr>
          <w:sz w:val="28"/>
          <w:u w:val="single"/>
        </w:rPr>
        <w:t xml:space="preserve">   </w:t>
      </w:r>
      <w:r>
        <w:rPr>
          <w:rFonts w:hint="eastAsia"/>
          <w:sz w:val="28"/>
          <w:u w:val="single"/>
        </w:rPr>
        <w:t xml:space="preserve">          </w:t>
      </w:r>
      <w:r>
        <w:rPr>
          <w:rFonts w:hint="eastAsia"/>
          <w:sz w:val="28"/>
        </w:rPr>
        <w:t>____</w:t>
      </w:r>
    </w:p>
    <w:p w14:paraId="6990B58C">
      <w:pPr>
        <w:jc w:val="center"/>
        <w:rPr>
          <w:sz w:val="28"/>
        </w:rPr>
      </w:pPr>
    </w:p>
    <w:p w14:paraId="6F91ACC6">
      <w:pPr>
        <w:rPr>
          <w:sz w:val="28"/>
        </w:rPr>
      </w:pPr>
    </w:p>
    <w:p w14:paraId="429E1DDE">
      <w:pPr>
        <w:jc w:val="center"/>
        <w:rPr>
          <w:sz w:val="18"/>
          <w:szCs w:val="18"/>
        </w:rPr>
      </w:pPr>
    </w:p>
    <w:p w14:paraId="46ECA3E4">
      <w:pPr>
        <w:jc w:val="center"/>
        <w:rPr>
          <w:sz w:val="18"/>
          <w:szCs w:val="18"/>
        </w:rPr>
      </w:pPr>
      <w:r>
        <w:rPr>
          <w:rFonts w:hint="eastAsia"/>
          <w:sz w:val="18"/>
          <w:szCs w:val="18"/>
        </w:rPr>
        <w:t>辽 宁 科 技 学 院 教 务 处 制</w:t>
      </w:r>
    </w:p>
    <w:p w14:paraId="7F583E49">
      <w:pPr>
        <w:spacing w:line="360" w:lineRule="auto"/>
        <w:rPr>
          <w:rFonts w:ascii="黑体" w:eastAsia="黑体"/>
          <w:sz w:val="30"/>
          <w:szCs w:val="30"/>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134" w:left="1701" w:header="0" w:footer="992" w:gutter="0"/>
          <w:pgNumType w:start="0"/>
          <w:cols w:space="425" w:num="1"/>
          <w:titlePg/>
          <w:docGrid w:type="lines" w:linePitch="312" w:charSpace="0"/>
        </w:sectPr>
      </w:pPr>
    </w:p>
    <w:p w14:paraId="775A7C43">
      <w:pPr>
        <w:spacing w:line="360" w:lineRule="auto"/>
        <w:rPr>
          <w:rFonts w:ascii="黑体" w:eastAsia="黑体"/>
          <w:sz w:val="30"/>
          <w:szCs w:val="30"/>
        </w:rPr>
      </w:pPr>
    </w:p>
    <w:p w14:paraId="655E1F62">
      <w:pPr>
        <w:spacing w:line="360" w:lineRule="auto"/>
        <w:rPr>
          <w:rFonts w:ascii="黑体" w:eastAsia="黑体"/>
          <w:sz w:val="30"/>
          <w:szCs w:val="30"/>
        </w:rPr>
        <w:sectPr>
          <w:type w:val="continuous"/>
          <w:pgSz w:w="11906" w:h="16838"/>
          <w:pgMar w:top="1418" w:right="1418" w:bottom="1134" w:left="1701" w:header="851" w:footer="992" w:gutter="0"/>
          <w:pgNumType w:start="0"/>
          <w:cols w:space="425" w:num="1"/>
          <w:titlePg/>
          <w:docGrid w:type="lines" w:linePitch="312" w:charSpace="0"/>
        </w:sectPr>
      </w:pPr>
    </w:p>
    <w:tbl>
      <w:tblPr>
        <w:tblStyle w:val="10"/>
        <w:tblW w:w="9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9144"/>
      </w:tblGrid>
      <w:tr w14:paraId="36A75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0" w:hRule="atLeast"/>
          <w:jc w:val="center"/>
        </w:trPr>
        <w:tc>
          <w:tcPr>
            <w:tcW w:w="693" w:type="dxa"/>
            <w:vAlign w:val="center"/>
          </w:tcPr>
          <w:p w14:paraId="66E6D4FB">
            <w:pPr>
              <w:jc w:val="center"/>
              <w:rPr>
                <w:b/>
              </w:rPr>
            </w:pPr>
          </w:p>
          <w:p w14:paraId="40858DFB">
            <w:pPr>
              <w:jc w:val="center"/>
              <w:rPr>
                <w:b/>
              </w:rPr>
            </w:pPr>
          </w:p>
          <w:p w14:paraId="5EA4A621">
            <w:pPr>
              <w:jc w:val="center"/>
              <w:rPr>
                <w:b/>
              </w:rPr>
            </w:pPr>
          </w:p>
          <w:p w14:paraId="6D8638EC">
            <w:pPr>
              <w:jc w:val="center"/>
              <w:rPr>
                <w:b/>
              </w:rPr>
            </w:pPr>
          </w:p>
          <w:p w14:paraId="51429604">
            <w:pPr>
              <w:jc w:val="center"/>
              <w:rPr>
                <w:b/>
              </w:rPr>
            </w:pPr>
          </w:p>
          <w:p w14:paraId="02820108">
            <w:pPr>
              <w:jc w:val="center"/>
              <w:rPr>
                <w:b/>
              </w:rPr>
            </w:pPr>
          </w:p>
          <w:p w14:paraId="506E40C2">
            <w:pPr>
              <w:jc w:val="center"/>
              <w:rPr>
                <w:b/>
              </w:rPr>
            </w:pPr>
          </w:p>
          <w:p w14:paraId="30B73CCE">
            <w:pPr>
              <w:jc w:val="center"/>
              <w:rPr>
                <w:b/>
              </w:rPr>
            </w:pPr>
          </w:p>
          <w:p w14:paraId="00A46BA7">
            <w:pPr>
              <w:jc w:val="center"/>
              <w:rPr>
                <w:b/>
              </w:rPr>
            </w:pPr>
          </w:p>
          <w:p w14:paraId="3EC29DB7">
            <w:pPr>
              <w:jc w:val="center"/>
              <w:rPr>
                <w:b/>
              </w:rPr>
            </w:pPr>
          </w:p>
          <w:p w14:paraId="4B294A3A">
            <w:pPr>
              <w:jc w:val="center"/>
              <w:rPr>
                <w:b/>
              </w:rPr>
            </w:pPr>
          </w:p>
          <w:p w14:paraId="0A1162B9">
            <w:pPr>
              <w:jc w:val="center"/>
              <w:rPr>
                <w:b/>
              </w:rPr>
            </w:pPr>
          </w:p>
          <w:p w14:paraId="580509E7">
            <w:pPr>
              <w:jc w:val="center"/>
              <w:rPr>
                <w:b/>
              </w:rPr>
            </w:pPr>
          </w:p>
          <w:p w14:paraId="5459D3AF">
            <w:pPr>
              <w:jc w:val="center"/>
              <w:rPr>
                <w:b/>
              </w:rPr>
            </w:pPr>
          </w:p>
          <w:p w14:paraId="151AC894">
            <w:pPr>
              <w:jc w:val="center"/>
              <w:rPr>
                <w:b/>
              </w:rPr>
            </w:pPr>
            <w:r>
              <w:rPr>
                <w:rFonts w:hint="eastAsia"/>
                <w:b/>
              </w:rPr>
              <w:t>个</w:t>
            </w:r>
          </w:p>
          <w:p w14:paraId="3F8D8DBD">
            <w:pPr>
              <w:jc w:val="center"/>
              <w:rPr>
                <w:b/>
              </w:rPr>
            </w:pPr>
          </w:p>
          <w:p w14:paraId="34835970">
            <w:pPr>
              <w:jc w:val="center"/>
              <w:rPr>
                <w:b/>
              </w:rPr>
            </w:pPr>
            <w:r>
              <w:rPr>
                <w:rFonts w:hint="eastAsia"/>
                <w:b/>
              </w:rPr>
              <w:t>人</w:t>
            </w:r>
          </w:p>
          <w:p w14:paraId="2E0AE5FF">
            <w:pPr>
              <w:jc w:val="center"/>
              <w:rPr>
                <w:b/>
              </w:rPr>
            </w:pPr>
          </w:p>
          <w:p w14:paraId="732625F9">
            <w:pPr>
              <w:jc w:val="center"/>
              <w:rPr>
                <w:b/>
              </w:rPr>
            </w:pPr>
            <w:r>
              <w:rPr>
                <w:rFonts w:hint="eastAsia"/>
                <w:b/>
              </w:rPr>
              <w:t>总</w:t>
            </w:r>
          </w:p>
          <w:p w14:paraId="198BC675">
            <w:pPr>
              <w:jc w:val="center"/>
              <w:rPr>
                <w:b/>
              </w:rPr>
            </w:pPr>
          </w:p>
          <w:p w14:paraId="224939DE">
            <w:pPr>
              <w:jc w:val="center"/>
              <w:rPr>
                <w:b/>
              </w:rPr>
            </w:pPr>
            <w:r>
              <w:rPr>
                <w:rFonts w:hint="eastAsia"/>
                <w:b/>
              </w:rPr>
              <w:t>结</w:t>
            </w:r>
          </w:p>
          <w:p w14:paraId="6E3DB870">
            <w:pPr>
              <w:jc w:val="center"/>
              <w:rPr>
                <w:b/>
              </w:rPr>
            </w:pPr>
          </w:p>
          <w:p w14:paraId="50D982C5">
            <w:pPr>
              <w:jc w:val="center"/>
              <w:rPr>
                <w:b/>
              </w:rPr>
            </w:pPr>
          </w:p>
          <w:p w14:paraId="437A9090">
            <w:pPr>
              <w:jc w:val="center"/>
              <w:rPr>
                <w:b/>
              </w:rPr>
            </w:pPr>
          </w:p>
          <w:p w14:paraId="5008CBB6">
            <w:pPr>
              <w:jc w:val="center"/>
              <w:rPr>
                <w:b/>
              </w:rPr>
            </w:pPr>
          </w:p>
          <w:p w14:paraId="7C7BF86E">
            <w:pPr>
              <w:jc w:val="center"/>
              <w:rPr>
                <w:b/>
              </w:rPr>
            </w:pPr>
          </w:p>
          <w:p w14:paraId="3AF682B5">
            <w:pPr>
              <w:jc w:val="center"/>
              <w:rPr>
                <w:b/>
              </w:rPr>
            </w:pPr>
          </w:p>
          <w:p w14:paraId="1E011F37">
            <w:pPr>
              <w:jc w:val="center"/>
              <w:rPr>
                <w:b/>
              </w:rPr>
            </w:pPr>
          </w:p>
          <w:p w14:paraId="2C174312">
            <w:pPr>
              <w:jc w:val="center"/>
              <w:rPr>
                <w:b/>
              </w:rPr>
            </w:pPr>
          </w:p>
          <w:p w14:paraId="1374C4F6">
            <w:pPr>
              <w:jc w:val="center"/>
              <w:rPr>
                <w:b/>
              </w:rPr>
            </w:pPr>
          </w:p>
          <w:p w14:paraId="01B4C66C">
            <w:pPr>
              <w:jc w:val="center"/>
              <w:rPr>
                <w:b/>
              </w:rPr>
            </w:pPr>
          </w:p>
          <w:p w14:paraId="0F2CC16E">
            <w:pPr>
              <w:jc w:val="center"/>
              <w:rPr>
                <w:b/>
              </w:rPr>
            </w:pPr>
          </w:p>
          <w:p w14:paraId="4305422D">
            <w:pPr>
              <w:jc w:val="center"/>
              <w:rPr>
                <w:b/>
              </w:rPr>
            </w:pPr>
          </w:p>
          <w:p w14:paraId="3BC87F15">
            <w:pPr>
              <w:jc w:val="center"/>
              <w:rPr>
                <w:b/>
              </w:rPr>
            </w:pPr>
          </w:p>
          <w:p w14:paraId="15C00E17">
            <w:pPr>
              <w:jc w:val="center"/>
              <w:rPr>
                <w:b/>
              </w:rPr>
            </w:pPr>
          </w:p>
          <w:p w14:paraId="03E94A72">
            <w:pPr>
              <w:jc w:val="center"/>
              <w:rPr>
                <w:b/>
              </w:rPr>
            </w:pPr>
          </w:p>
          <w:p w14:paraId="27D9B2D6">
            <w:pPr>
              <w:jc w:val="center"/>
              <w:rPr>
                <w:b/>
              </w:rPr>
            </w:pPr>
          </w:p>
          <w:p w14:paraId="65AE70CA">
            <w:pPr>
              <w:jc w:val="center"/>
              <w:rPr>
                <w:b/>
              </w:rPr>
            </w:pPr>
          </w:p>
          <w:p w14:paraId="7029E64C">
            <w:pPr>
              <w:jc w:val="center"/>
              <w:rPr>
                <w:b/>
              </w:rPr>
            </w:pPr>
          </w:p>
          <w:p w14:paraId="1274E78D">
            <w:pPr>
              <w:rPr>
                <w:b/>
              </w:rPr>
            </w:pPr>
          </w:p>
        </w:tc>
        <w:tc>
          <w:tcPr>
            <w:tcW w:w="9144" w:type="dxa"/>
            <w:vAlign w:val="center"/>
          </w:tcPr>
          <w:p w14:paraId="29E3BC1A">
            <w:pPr>
              <w:pStyle w:val="2"/>
              <w:numPr>
                <w:ilvl w:val="0"/>
                <w:numId w:val="1"/>
              </w:numPr>
              <w:spacing w:before="0" w:after="0" w:line="360" w:lineRule="auto"/>
              <w:ind w:left="448" w:hanging="448" w:firstLineChars="0"/>
              <w:rPr>
                <w:rFonts w:hint="eastAsia" w:ascii="Times New Roman" w:hAnsi="Times New Roman"/>
                <w:color w:val="000000"/>
                <w:sz w:val="28"/>
                <w:szCs w:val="28"/>
              </w:rPr>
            </w:pPr>
            <w:r>
              <w:rPr>
                <w:rFonts w:hint="eastAsia" w:ascii="Times New Roman" w:hAnsi="Times New Roman"/>
                <w:color w:val="000000"/>
                <w:sz w:val="28"/>
                <w:szCs w:val="28"/>
              </w:rPr>
              <w:t>课程实践的目的、意义</w:t>
            </w:r>
          </w:p>
          <w:p w14:paraId="0D713BE5">
            <w:pPr>
              <w:spacing w:line="360" w:lineRule="auto"/>
              <w:ind w:firstLine="480" w:firstLineChars="200"/>
              <w:rPr>
                <w:rFonts w:ascii="Times New Roman" w:hAnsi="Times New Roman"/>
                <w:sz w:val="24"/>
                <w:szCs w:val="24"/>
              </w:rPr>
            </w:pPr>
            <w:r>
              <w:rPr>
                <w:rFonts w:hint="eastAsia" w:ascii="Times New Roman" w:hAnsi="Times New Roman"/>
                <w:sz w:val="24"/>
                <w:szCs w:val="24"/>
              </w:rPr>
              <w:t>实习内容为Web应用开发（CSS+JavaScript）、Java Web应用开发、移动应用开发。计划在校内实施相关项目学习，由校方老师和企业老师指导具体实习任务。</w:t>
            </w:r>
          </w:p>
          <w:p w14:paraId="4C136BCD">
            <w:pPr>
              <w:spacing w:line="360" w:lineRule="auto"/>
              <w:ind w:firstLine="480" w:firstLineChars="200"/>
              <w:rPr>
                <w:rFonts w:ascii="Times New Roman" w:hAnsi="Times New Roman"/>
                <w:sz w:val="24"/>
                <w:szCs w:val="24"/>
              </w:rPr>
            </w:pPr>
            <w:r>
              <w:rPr>
                <w:rFonts w:hint="eastAsia" w:ascii="Times New Roman" w:hAnsi="Times New Roman"/>
                <w:sz w:val="24"/>
                <w:szCs w:val="24"/>
              </w:rPr>
              <w:t>（一）获取知识目标</w:t>
            </w:r>
          </w:p>
          <w:p w14:paraId="201B6660">
            <w:pPr>
              <w:spacing w:line="360" w:lineRule="auto"/>
              <w:ind w:firstLine="480" w:firstLineChars="200"/>
              <w:rPr>
                <w:rFonts w:ascii="Times New Roman" w:hAnsi="Times New Roman"/>
                <w:sz w:val="24"/>
                <w:szCs w:val="24"/>
              </w:rPr>
            </w:pPr>
            <w:r>
              <w:rPr>
                <w:rFonts w:hint="eastAsia" w:ascii="Times New Roman" w:hAnsi="Times New Roman"/>
                <w:sz w:val="24"/>
                <w:szCs w:val="24"/>
              </w:rPr>
              <w:t>教学目标1：掌握Android应用开发的一般流程。</w:t>
            </w:r>
          </w:p>
          <w:p w14:paraId="56332E9D">
            <w:pPr>
              <w:spacing w:line="360" w:lineRule="auto"/>
              <w:ind w:firstLine="480" w:firstLineChars="200"/>
              <w:rPr>
                <w:rFonts w:ascii="Times New Roman" w:hAnsi="Times New Roman"/>
                <w:sz w:val="24"/>
                <w:szCs w:val="24"/>
              </w:rPr>
            </w:pPr>
            <w:r>
              <w:rPr>
                <w:rFonts w:hint="eastAsia" w:ascii="Times New Roman" w:hAnsi="Times New Roman"/>
                <w:sz w:val="24"/>
                <w:szCs w:val="24"/>
              </w:rPr>
              <w:t>教学目标2：了解Java Web开发方法；掌握相应Web前端及Java Web项目设计方法；能够熟练使用Java Web开发的方法与技巧。</w:t>
            </w:r>
          </w:p>
          <w:p w14:paraId="049030A7">
            <w:pPr>
              <w:spacing w:line="360" w:lineRule="auto"/>
              <w:ind w:firstLine="480" w:firstLineChars="200"/>
              <w:rPr>
                <w:rFonts w:ascii="Times New Roman" w:hAnsi="Times New Roman"/>
                <w:sz w:val="24"/>
                <w:szCs w:val="24"/>
              </w:rPr>
            </w:pPr>
            <w:r>
              <w:rPr>
                <w:rFonts w:hint="eastAsia" w:ascii="Times New Roman" w:hAnsi="Times New Roman"/>
                <w:sz w:val="24"/>
                <w:szCs w:val="24"/>
              </w:rPr>
              <w:t>（二）分析问题目标</w:t>
            </w:r>
          </w:p>
          <w:p w14:paraId="2AA7348F">
            <w:pPr>
              <w:spacing w:line="360" w:lineRule="auto"/>
              <w:ind w:firstLine="480" w:firstLineChars="200"/>
              <w:rPr>
                <w:rFonts w:ascii="Times New Roman" w:hAnsi="Times New Roman"/>
                <w:sz w:val="24"/>
                <w:szCs w:val="24"/>
              </w:rPr>
            </w:pPr>
            <w:r>
              <w:rPr>
                <w:rFonts w:hint="eastAsia" w:ascii="Times New Roman" w:hAnsi="Times New Roman"/>
                <w:sz w:val="24"/>
                <w:szCs w:val="24"/>
              </w:rPr>
              <w:t>教学目标3：了解项目调试的一般方法；能够自行解决项目调试过程中遇到的常见问题，掌握项目调试过程中一般问题的解决方法。</w:t>
            </w:r>
          </w:p>
          <w:p w14:paraId="6B982D22">
            <w:pPr>
              <w:spacing w:line="360" w:lineRule="auto"/>
              <w:ind w:firstLine="480" w:firstLineChars="200"/>
              <w:rPr>
                <w:rFonts w:ascii="Times New Roman" w:hAnsi="Times New Roman"/>
                <w:sz w:val="24"/>
                <w:szCs w:val="24"/>
              </w:rPr>
            </w:pPr>
            <w:r>
              <w:rPr>
                <w:rFonts w:hint="eastAsia" w:ascii="Times New Roman" w:hAnsi="Times New Roman"/>
                <w:sz w:val="24"/>
                <w:szCs w:val="24"/>
              </w:rPr>
              <w:t>（三）解决问题目标</w:t>
            </w:r>
          </w:p>
          <w:p w14:paraId="480873BA">
            <w:pPr>
              <w:spacing w:line="360" w:lineRule="auto"/>
              <w:ind w:firstLine="480" w:firstLineChars="200"/>
              <w:rPr>
                <w:rFonts w:ascii="Times New Roman" w:hAnsi="Times New Roman"/>
                <w:sz w:val="24"/>
                <w:szCs w:val="24"/>
              </w:rPr>
            </w:pPr>
            <w:r>
              <w:rPr>
                <w:rFonts w:hint="eastAsia" w:ascii="Times New Roman" w:hAnsi="Times New Roman"/>
                <w:sz w:val="24"/>
                <w:szCs w:val="24"/>
              </w:rPr>
              <w:t>教学目标4：整理所做工作的文档、图表，依照报告格式要求撰写课程设计报告。实习报告的内容完整，格式整齐、图表正确、杜绝抄袭。</w:t>
            </w:r>
          </w:p>
          <w:p w14:paraId="074C8283">
            <w:pPr>
              <w:spacing w:line="360" w:lineRule="auto"/>
              <w:ind w:firstLine="480" w:firstLineChars="200"/>
              <w:rPr>
                <w:rFonts w:ascii="Times New Roman" w:hAnsi="Times New Roman"/>
                <w:sz w:val="24"/>
                <w:szCs w:val="24"/>
              </w:rPr>
            </w:pPr>
            <w:r>
              <w:rPr>
                <w:rFonts w:hint="eastAsia" w:ascii="Times New Roman" w:hAnsi="Times New Roman"/>
                <w:sz w:val="24"/>
                <w:szCs w:val="24"/>
              </w:rPr>
              <w:t>（四）思政目标</w:t>
            </w:r>
          </w:p>
          <w:p w14:paraId="66CD0C75">
            <w:pPr>
              <w:spacing w:line="360" w:lineRule="auto"/>
              <w:ind w:firstLine="480" w:firstLineChars="200"/>
              <w:rPr>
                <w:rFonts w:ascii="Times New Roman" w:hAnsi="Times New Roman"/>
                <w:sz w:val="24"/>
                <w:szCs w:val="24"/>
              </w:rPr>
            </w:pPr>
            <w:r>
              <w:rPr>
                <w:rFonts w:hint="eastAsia" w:ascii="Times New Roman" w:hAnsi="Times New Roman"/>
                <w:sz w:val="24"/>
                <w:szCs w:val="24"/>
              </w:rPr>
              <w:t>着眼于大学生世界观、价值观的塑造，使学生明白科技创新的重要性；使学生明确作为社会主义事业建设者和接班人所肩负的责任和使命。</w:t>
            </w:r>
          </w:p>
          <w:p w14:paraId="36865CAA">
            <w:pPr>
              <w:pStyle w:val="2"/>
              <w:numPr>
                <w:ilvl w:val="0"/>
                <w:numId w:val="1"/>
              </w:numPr>
              <w:spacing w:before="0" w:after="0" w:line="360" w:lineRule="auto"/>
              <w:ind w:left="448" w:hanging="448" w:firstLineChars="0"/>
              <w:rPr>
                <w:rFonts w:hint="eastAsia" w:ascii="Times New Roman" w:hAnsi="Times New Roman"/>
                <w:color w:val="000000"/>
                <w:sz w:val="28"/>
                <w:szCs w:val="28"/>
              </w:rPr>
            </w:pPr>
            <w:bookmarkStart w:id="0" w:name="_Toc36805780"/>
            <w:r>
              <w:rPr>
                <w:rFonts w:hint="eastAsia" w:ascii="Times New Roman" w:hAnsi="Times New Roman"/>
                <w:color w:val="000000"/>
                <w:sz w:val="28"/>
                <w:szCs w:val="28"/>
              </w:rPr>
              <w:t>课程实践的内容</w:t>
            </w:r>
          </w:p>
          <w:p w14:paraId="019434E1">
            <w:pPr>
              <w:spacing w:line="360" w:lineRule="auto"/>
              <w:ind w:firstLine="480" w:firstLineChars="200"/>
              <w:rPr>
                <w:rFonts w:hint="default" w:ascii="Times New Roman" w:hAnsi="Times New Roman"/>
                <w:sz w:val="24"/>
                <w:szCs w:val="24"/>
              </w:rPr>
            </w:pPr>
            <w:r>
              <w:rPr>
                <w:rFonts w:hint="default" w:ascii="Times New Roman" w:hAnsi="Times New Roman"/>
                <w:sz w:val="24"/>
                <w:szCs w:val="24"/>
              </w:rPr>
              <w:t>1、绪论</w:t>
            </w:r>
          </w:p>
          <w:p w14:paraId="35D48844">
            <w:pPr>
              <w:spacing w:line="360" w:lineRule="auto"/>
              <w:ind w:firstLine="480" w:firstLineChars="200"/>
              <w:rPr>
                <w:rFonts w:hint="default" w:ascii="Times New Roman" w:hAnsi="Times New Roman"/>
                <w:sz w:val="24"/>
                <w:szCs w:val="24"/>
              </w:rPr>
            </w:pPr>
            <w:r>
              <w:rPr>
                <w:rFonts w:hint="default" w:ascii="Times New Roman" w:hAnsi="Times New Roman"/>
                <w:sz w:val="24"/>
                <w:szCs w:val="24"/>
              </w:rPr>
              <w:t>1.1 研究目的与意义</w:t>
            </w:r>
          </w:p>
          <w:p w14:paraId="5C13E41C">
            <w:pPr>
              <w:spacing w:line="360" w:lineRule="auto"/>
              <w:ind w:firstLine="480" w:firstLineChars="200"/>
              <w:rPr>
                <w:rFonts w:hint="default" w:ascii="Times New Roman" w:hAnsi="Times New Roman"/>
                <w:sz w:val="24"/>
                <w:szCs w:val="24"/>
              </w:rPr>
            </w:pPr>
            <w:r>
              <w:rPr>
                <w:rFonts w:hint="default" w:ascii="Times New Roman" w:hAnsi="Times New Roman"/>
                <w:sz w:val="24"/>
                <w:szCs w:val="24"/>
              </w:rPr>
              <w:t>随着我国汽车保有量的持续增长，汽车后市场服务需求日益旺盛。根据中国汽车工业协会数据，截至2024年底，我国汽车保有量已超过3亿辆，汽车后市场规模达到万亿级别。4S店作为汽车销售和售后服务的主要渠道，承担着大量车辆的维修保养工作。然而，传统4S店在经营管理中普遍存在信息化程度不高、业务流程不规范、数据管理混乱等问题，严重影响了服务质量和运营效率。这些问题主要体现在：客户信息管理混乱、车辆档案不完整、维修记录难以追溯、配件库存管理不规范、工单处理效率低下等。</w:t>
            </w:r>
          </w:p>
          <w:p w14:paraId="54BAA0BD">
            <w:pPr>
              <w:spacing w:line="360" w:lineRule="auto"/>
              <w:ind w:firstLine="480" w:firstLineChars="200"/>
              <w:rPr>
                <w:rFonts w:hint="default" w:ascii="Times New Roman" w:hAnsi="Times New Roman"/>
                <w:sz w:val="24"/>
                <w:szCs w:val="24"/>
              </w:rPr>
            </w:pPr>
            <w:r>
              <w:rPr>
                <w:rFonts w:hint="default" w:ascii="Times New Roman" w:hAnsi="Times New Roman"/>
                <w:sz w:val="24"/>
                <w:szCs w:val="24"/>
              </w:rPr>
              <w:t>信息化管理模式是将行业中的工作流程由人工服务，逐渐转换为使用计算机技术的信息化管理服务。这种管理模式发展迅速，使用起来非常简单容易，用户甚至不用掌握相关的专业知识，根据教程指导即可正常使用相关的系统，因而被越来越多的用户所使用。由于相关行业管理信息化，这就使得管理工作不再受到时间和区域的限制，随时随地即可完成相关的工作任务和结果。例如，客户可以通过手机APP随时查看车辆维修进度，管理员可以远程监控各门店的运营情况，工作人员可以在任何有网络的地方处理工单。</w:t>
            </w:r>
          </w:p>
          <w:p w14:paraId="645FB80F">
            <w:pPr>
              <w:spacing w:line="360" w:lineRule="auto"/>
              <w:ind w:firstLine="480" w:firstLineChars="200"/>
              <w:rPr>
                <w:rFonts w:hint="default" w:ascii="Times New Roman" w:hAnsi="Times New Roman"/>
                <w:sz w:val="24"/>
                <w:szCs w:val="24"/>
              </w:rPr>
            </w:pPr>
            <w:r>
              <w:rPr>
                <w:rFonts w:hint="default" w:ascii="Times New Roman" w:hAnsi="Times New Roman"/>
                <w:sz w:val="24"/>
                <w:szCs w:val="24"/>
              </w:rPr>
              <w:t>同时研究基于SpringBoot的车辆维保管理系统也有很多意义。从企业运营角度能有效提高管理效率。它可以自动化处理车辆维修保养的各个流程，如客户预约、工单管理、配件库存等，减少人工操作的繁琐环节和可能出现的错误，实现业务流程的精准管理。在提升客户体验方面意义重大。通过系统，客户能够方便地在线查询车辆维修记录、预约保养服务、了解维修进度等，还可以及时收到服务提醒，使得维修保养过程更加透明、便捷，有助于提高客户满意度和忠诚度。例如，系统可以自动发送保养提醒短信，客户可以实时查看维修进度和费用明细，大大提升了服务体验。</w:t>
            </w:r>
          </w:p>
          <w:p w14:paraId="2459FE66">
            <w:pPr>
              <w:spacing w:line="360" w:lineRule="auto"/>
              <w:ind w:firstLine="480" w:firstLineChars="200"/>
              <w:rPr>
                <w:rFonts w:hint="default" w:ascii="Times New Roman" w:hAnsi="Times New Roman"/>
                <w:sz w:val="24"/>
                <w:szCs w:val="24"/>
              </w:rPr>
            </w:pPr>
            <w:r>
              <w:rPr>
                <w:rFonts w:hint="default" w:ascii="Times New Roman" w:hAnsi="Times New Roman"/>
                <w:sz w:val="24"/>
                <w:szCs w:val="24"/>
              </w:rPr>
              <w:t>对于数据管理，系统能够集中存储和管理客户信息、车辆档案、维修记录、配件库存等大量数据。可以方便地进行数据统计和分析，帮助企业更好地了解客户需求、配件消耗情况，从而优化配件采购、调整服务策略等商业决策。从技术层面，SpringBoot框架具有开发效率高、易于维护和部署的特点。基于此框架开发车辆维保管理系统可以降低开发成本，并且使系统能够更灵活地适应业务的变化和拓展。系统采用MySQL数据库存储数据，支持千万级数据量的高效查询，采用前后端分离架构，便于后续功能扩展和性能优化。</w:t>
            </w:r>
          </w:p>
          <w:p w14:paraId="63593C93">
            <w:pPr>
              <w:spacing w:line="360" w:lineRule="auto"/>
              <w:ind w:firstLine="480" w:firstLineChars="200"/>
              <w:rPr>
                <w:rFonts w:hint="default" w:ascii="Times New Roman" w:hAnsi="Times New Roman"/>
                <w:sz w:val="24"/>
                <w:szCs w:val="24"/>
              </w:rPr>
            </w:pPr>
            <w:r>
              <w:rPr>
                <w:rFonts w:hint="default" w:ascii="Times New Roman" w:hAnsi="Times New Roman"/>
                <w:sz w:val="24"/>
                <w:szCs w:val="24"/>
              </w:rPr>
              <w:t>当下，许多行业采用互联网技术将工作流程信息化、数字化，提高了相关人员的服务质量和效率，节约了相关行业的人力、财力、物力等资源。本人通过查询大量学习资料，了解基本的开发系统的基本背景和关键任务，学习与掌握Java语言、Web技术、AJAX技术、HTML语言等开发技术，设计系统功能模块，以及MySQL数据库的相关语法和工具，创建和存储数据表格，反映和关联表格之间相互存在的关系，由此对车管家4S店车辆维保管理系统进行研发和实现。系统开发过程中，严格按照软件工程的规范进行，包括需求分析、系统设计、编码实现、测试部署等阶段，确保系统的质量和可靠性。</w:t>
            </w:r>
          </w:p>
          <w:p w14:paraId="7757A74A">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1.2 国内外研究现状</w:t>
            </w:r>
          </w:p>
          <w:p w14:paraId="426BB22B">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在国外，汽车售后服务信息化起步较早，欧美等发达国家的汽车连锁服务企业普遍采用了先进的信息管理系统。早在20世纪70年代末，就出现了早期的企业信息化管理系统，相关的公司企业使用计算机建立专用的内部网络，通过内部网络完成相应的采购、销售等活动。知名汽车厂商如宝马、奔驰等都拥有完善的售后服务管理系统，实现了从客户预约、维修接待、工单管理到配件库存的全流程信息化管理。例如，宝马的售后服务系统可以实时监控全球各维修中心的运营状况，奔驰的系统实现了零部件的全球统一调配和管理。</w:t>
            </w:r>
          </w:p>
          <w:p w14:paraId="4929042C">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在国内，随着汽车产业的快速发展，汽车后市场信息化建设也逐渐受到重视。大概在20世纪90年代，我国才开始研发汽车维修管理系统，与一些发达国家相比，系统研发起步比较晚。当时的计算机技术刚开始发展起来，国家经济力量比较薄弱，各地区的经济发展水平不平衡，再加上相关的网络应用技术不太先进，我国也使用了一段较长的时间对网络信息化管理进行探索。早期的系统主要采用C/S架构，功能相对简单，只能实现基本的客户信息和维修记录管理。</w:t>
            </w:r>
          </w:p>
          <w:p w14:paraId="08B9B744">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近些年，因为国家非常重视和支持第三产业的发展，以及人们的日常生活需求越来越离不开信息管理技术的使用，所以我国的信息管理系统行业发展速度非常快，并且相关的体制法规也正在不断地被完善和改进。目前市场上已有一些汽车维修管理软件，但功能相对单一，且多为传统架构，用户体验和系统可扩展性有待提升。许多中小型4S店仍然采用手工记录或简单的Excel表格进行管理，信息化程度较低，难以满足现代汽车服务业的发展需求。</w:t>
            </w:r>
          </w:p>
          <w:p w14:paraId="289B59AC">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目前汽车维修管理国内外研究依然还存在不足，比如在技术层面Spring Boot助力搭建系统基础架构，但性能优化有欠缺。面对维修高峰期，系统易现卡顿、延迟，应对高并发的缓存策略、异步处理研究不足，无法保障流畅体验。物联网与维修管理结合停留于基础信息记录，未能深挖传感器数据，依车辆健康状况提前维护、精准调度。客户细分需求也兼顾不够，面向不同客户类型，缺个性化服务推荐、专属服务体验，现有研究未充分落实。增值服务整合零散，维修与保险、配件联动生硬，客户难一站式便捷选购。数据分析利用低效，海量维修数据多停留在表面统计，未深挖关联信息，不知哪些客户易流失、何时是最佳营销时机。</w:t>
            </w:r>
          </w:p>
          <w:p w14:paraId="4963798B">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基于Spring Boot和原生HTML/CSS/JavaScript的前后端分离架构是当前Web应用开发的主流技术方案。Spring Boot简化了Spring框架的配置，提供了快速开发的能力；原生JavaScript结合Bootstrap 5框架具有轻量级、响应式设计等特点，两者结合能够高效地构建现代化的Web应用系统。近年来，随着云计算、大数据等新技术的应用，汽车售后服务信息化正朝着智能化、移动化方向发展。例如，通过大数据分析可以预测车辆故障风险，通过移动互联网可以实现随时随地预约服务，通过人工智能可以优化维修方案和配件调配。</w:t>
            </w:r>
          </w:p>
          <w:p w14:paraId="723C7067">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2、系统分析</w:t>
            </w:r>
          </w:p>
          <w:p w14:paraId="518CEECF">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2.1 需求分析</w:t>
            </w:r>
          </w:p>
          <w:p w14:paraId="4A9DBBE1">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功能需求分析是软件系统开发过程中的一个关键环节。它主要是对软件系统应该具备的功能进行详细的剖析、定义和描述。具体而言，是从用户的角度出发，明确用户期望软件系统能够完成的各项任务和操作。在车管家4S店车辆维保管理系统中，系统设计了三级用户权限体系：管理员、工作人员和客户。用户管理功能需求分析是支持用户注册、登录，信息的录入与修改，具备用户权限管理功能，便于风险管控。系统采用基于角色的访问控制（RBAC）模型，不同角色拥有不同的操作权限，确保数据安全和系统稳定运行。</w:t>
            </w:r>
          </w:p>
          <w:p w14:paraId="139FD781">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详细记录客户姓名、联系方式、身份证号、地址等信息。车辆档案管理记录车辆基本信息，方便安排维修进度。系统支持一辆车对应多个客户的场景，如家庭车辆或公司车辆。</w:t>
            </w:r>
          </w:p>
          <w:p w14:paraId="1035F30B">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预约管理功能实现线上预约维修服务，支持四种服务类型：保养维护、维修服务、美容服务、保险代理。客户可以灵活设定预约时间，系统自动跟踪预约状态（待确认、已确认、已完成、已取消），预约成功后可关联生成维修工单，维修期间可实时追踪进度，结束后记录费用明细（配件费、工时费、总费用）和支付状态（未支付、已支付、已退款）。系统支持预约冲突检测，避免同一时间重复预约。预约提醒功能会提前一天通过短信或系统通知提醒客户预约信息，减少爽约率。</w:t>
            </w:r>
          </w:p>
          <w:p w14:paraId="1E88CB1A">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维保工单管理功能支持工单创建与编号自动生成，记录工单详细信息，包括客户信息、车辆信息、服务类型、预约时间、到店时间、开始时间、完成时间、故障描述、诊断结果、负责员工、当前里程等。工单状态流转管理（待处理、已预约、进行中、已完成、已取消）配件库存管理功能实现配件信息录入（配件名称、类别、品牌、型号、单位、单价、供应商、仓库位置等），库存数量管理，库存预警系统（低于最小库存自动标记），配件使用记录跟踪。</w:t>
            </w:r>
          </w:p>
          <w:p w14:paraId="582BED3E">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2.2 可行性分析</w:t>
            </w:r>
          </w:p>
          <w:p w14:paraId="6D27E34A">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2.2.1、技术可行性</w:t>
            </w:r>
          </w:p>
          <w:p w14:paraId="75BE2550">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车管家4S店车辆维保管理系统选用SpringBoot框架，它已在行业内广泛应用，拥有庞大的开发者社区。这意味着开发过程中遇到问题能迅速从海量的技术文档、论坛讨论及开源代码示例中获取解决方案，像利用其自动配置特性，可快速搭建系统基础架构，减少繁琐的初始配置工作，为高效开发车辆维保管理系统提供坚实支撑。SpringBoot提供了丰富的Starter依赖，如spring-boot-starter-web、spring-boot-starter-data-jpa、spring-boot-starter-security等，开发者只需要引入相应的依赖，无需复杂的配置就能快速搭建Web应用、数据访问和安全管理功能。</w:t>
            </w:r>
          </w:p>
          <w:p w14:paraId="2F130B1A">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前端技术如原生HTML/CSS/JavaScript与SpringBoot后端配合娴熟。前端负责打造交互友好的用户界面，通过Fetch API等技术与后端无缝通信，后端专注业务逻辑处理、数据存储与检索。例如，用户在前端进行车辆信息查询操作，请求瞬间传至后端，SpringBoot依据数据库查询指令快速反馈精准结果，确保客户及管理人员操作流畅，这种成熟的前后端分工协作模式提升了系统开发的整体效率与质量。前端使用Bootstrap5框架，提供了丰富的UI组件，如导航栏、表格、表单、按钮、模态框等，大大加快了前端开发速度。Bootstrap5的栅格系统支持响应式布局，确保系统在PC端、平板、手机等不同设备上都能良好显示。</w:t>
            </w:r>
          </w:p>
          <w:p w14:paraId="1F4BB647">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2.2.2、经济可行性</w:t>
            </w:r>
          </w:p>
          <w:p w14:paraId="2C8EB8DB">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车管家4S店车辆维保管理系统作为一种商业应用软件，其经济可行性是指评估该项目是否具有经济效益，能否为企业带来利润，以及长期运营的成本效益比。可以从成本角度以及效益产出方面角度分别分析。从成本角度来看，虽然开发初期需要投入一定资金，但并非不可承受。人力成本方面，如今开发人才市场丰富，企业可按需招聘组建团队或部分外包，降低开支；软件工具及必要硬件采购成本逐年降低，像基于云服务的服务器租赁模式，能依业务量灵活调整配置，避免高额硬件购置与维护费。采用开源技术框架（如SpringBoot、MySQL、Bootstrap）可以大幅降低软件采购成本。</w:t>
            </w:r>
          </w:p>
          <w:p w14:paraId="73AD109F">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在效益产出上，收益显著。首先，大幅提升运营效率，自动化客户管理、工单处理、配件库存管理流程，使原本繁琐的人工操作精简，降低人力需求，节省人工成本，例如原本3人负责的工单调度，借助系统1-2人就能高效完成。</w:t>
            </w:r>
          </w:p>
          <w:p w14:paraId="09B37446">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2.2.3、社会可行性</w:t>
            </w:r>
          </w:p>
          <w:p w14:paraId="48C51AEE">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现代社会人们的用车需求越来越多样化，车管家4S店车辆维保管理系统提供了便捷的维修保养服务方式，使该系统具有社会可行性。于客户而言，它极大地提升了维修保养体验的便捷性与满意度。如今人们生活节奏快，用车需求瞬息万变，借助该系统，客户能随时随地在线查询车辆状态、预约维修服务、了解维修进度，一站式完成预约确认与费用查询，整个过程高效透明，贴合现代人对高效服务的追求，适应社会快节奏生活模式。客户不再需要亲自到4S店排队等待，也不需要多次电话确认维修进度，大大节省了时间和精力。</w:t>
            </w:r>
          </w:p>
          <w:p w14:paraId="63F177C3">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3、系统使用相关技术</w:t>
            </w:r>
          </w:p>
          <w:p w14:paraId="4A5C10EE">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3.1 后端开发技术</w:t>
            </w:r>
          </w:p>
          <w:p w14:paraId="15315FAF">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后端开发技术采用了SpringBoot框架以及Java语言。SpringBoot框架是核心后端技术之一。它简化了基于Spring的应用开发，通过自动配置等功能，能快速搭建系统的基础架构。例如，在处理客户信息管理、用户认证、维修工单处理等业务逻辑时，SpringBoot可以高效地整合各种组件，减少繁琐的配置工作。SpringBoot提供了嵌入式的Tomcat服务器，开发者无需部署外部服务器即可运行应用，大大简化了开发和部署流程。SpringBoot的自动配置机制会根据项目依赖自动配置Spring应用，开发者只需要关注业务逻辑的实现，而不需要花费大量时间在配置文件上。SpringBoot还提供了生产级别的监控、健康检查、指标收集等功能，方便系统的运维和监控。</w:t>
            </w:r>
          </w:p>
          <w:p w14:paraId="04045C13">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Java语言作为SpringBoot的主要编程语言，Java提供了面向对象编程的强大功能。开发人员可以利用Java的类、对象、接口等概念来构建清晰的系统模块，如创建客户类来存储客户的各种属性，包括姓名、联系方式、车牌号等信息，并且通过方法来实现客户信息的更新、查询等操作。Java语言的跨平台特性使得系统可以在Windows、Linux、Mac等不同操作系统上运行，不需要修改代码。Java拥有丰富的第三方库和框架，如MyBatis、Hibernate、Jackson等，这些库和框架大大提高了开发效率。Java的强类型检查和异常处理机制，使得代码更加健壮，减少了运行时错误的发生概率。Java的多线程支持使得系统能够高效处理并发请求，提升系统性能。</w:t>
            </w:r>
          </w:p>
          <w:p w14:paraId="4FC33A35">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3.2 数据库技术</w:t>
            </w:r>
          </w:p>
          <w:p w14:paraId="52F216D1">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该系统采用了关系型数据库MySQL。MySQL是目前最流行的开源关系型数据库管理系统之一，具有高性能、高可靠性、易于使用等特点。关系型数据库用于存储结构化数据，如用户基本信息表（包含用户ID、用户名、密码、角色等字段）、客户信息表（包含客户ID、姓名、联系方式、身份证号、会员等级、积分等）、车辆信息表（车辆ID、车牌号、品牌、型号、车架号、当前里程、保养时间等）、维修工单表（工单ID、工单编号、客户ID、车辆ID、服务类型、维修状态、费用明细等）、配件库存表（配件ID、配件名称、类别、库存数量、单价、最小库存预警值等）。这些数据库通过SQL进行数据的操作，如插入、查询、更新和删除操作，以确保系统数据的持久性和一致性。</w:t>
            </w:r>
          </w:p>
          <w:p w14:paraId="1E39C51B">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数据库设计遵循第三范式（3NF），确保数据结构的合理性和减少数据冗余。通过外键约束建立表与表之间的关联关系，保证数据的一致性和完整性。例如，客户表和车辆表通过客户ID关联，车辆表和工单表通过车辆ID关联，工单表和配件表通过工单ID关联。数据库采用InnoDB存储引擎，支持事务处理（ACID特性），确保多个操作要么全部成功，要么全部失败，避免数据不一致的情况发生。数据库索引设计合理，在经常查询的字段（如客户姓名、车牌号、工单编号等）上建立索引，提高查询效率。数据库采用主从复制架构，主库负责写操作，从库负责读操作，提高系统的并发处理能力和数据安全性。定期备份数据库，防止数据丢失，备份策略包括全量备份和增量备份，全量备份每周一次，增量备份每天一次。</w:t>
            </w:r>
          </w:p>
          <w:p w14:paraId="7315EA45">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3.3 前端开发技术</w:t>
            </w:r>
          </w:p>
          <w:p w14:paraId="3EDA41B1">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本系统前端开发技术采用HTML/CSS/JavaScript，HTML用于定义网页的结构，如创建客户列表展示页面的布局，包括标题、表格等元素；CSS用于控制网页的样式，如设置客户列表的字体、颜色、边框等样式，使页面更加美观；JavaScript则用于实现网页的交互功能，例如，当用户点击创建工单按钮时，通过JavaScript发送请求到后端服务器进行创建操作，并在页面上显示创建结果的反馈信息。HTML5提供了许多新的语义化标签（如header、nav、section、article等），使得页面结构更加清晰，便于搜索引擎优化（SEO）和无障碍访问。CSS3提供了强大的样式控制能力，包括圆角、阴影、渐变、动画等效果，使得页面更加美观和现代化。</w:t>
            </w:r>
          </w:p>
          <w:p w14:paraId="53F17ADB">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另外该系统使用了Bootstrap 5前端框架，它可以提高前端开发的效率和用户体验。Bootstrap提供响应式网格系统、预定义样式和组件库，加快界面开发速度。Bootstrap5的栅格系统将页面宽度分为12列，开发者可以通过指定列数来布局页面元素，实现响应式设计。Bootstrap5提供了丰富的UI组件，如导航栏、下拉菜单、按钮组、表单、模态框、卡片等，这些组件已经经过精心设计和测试，开发者可以直接使用，大大减少了开发工作量。系统通过Fetch API实现与后端RESTful接口的数据交互，采用异步编程模式，提升用户体验。Fetch API是现代浏览器提供的原生API，用于发送HTTP请求，比传统的XMLHttpRequest更加简洁和易用。异步编程模式使得页面不需要刷新就可以更新部分内容，提升了用户体验和页面性能。</w:t>
            </w:r>
          </w:p>
          <w:p w14:paraId="0014B253">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3.4 B/S模式</w:t>
            </w:r>
          </w:p>
          <w:p w14:paraId="448F956D">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B/S结构，亦被称为浏览器/服务器（Browser/Server）结构，是当今网络应用中广泛采用的一种架构模式。在此模式下，用户通过浏览器（Browser）作为客户端界面，直接访问网络上的服务器（Server），以实现数据的动态交互和服务的即时提供。B/S结构的核心优势在于其卓越的跨平台性。由于客户端主要依赖于通用的浏览器软件，用户能够轻松地在不同操作系统和硬件平台上无缝访问服务器，这一特性使得B/S结构在实际应用中更具灵活性和便利性。用户只需要一个浏览器就可以访问系统，不需要安装专门的客户端软件，大大降低了使用门槛。</w:t>
            </w:r>
          </w:p>
          <w:p w14:paraId="5FBA107F">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易于维护和升级，B/S结构将所有的业务逻辑和数据处理都集中在服务器端，客户端的主要职责是负责数据的显示和用户交互，而实际的业务逻辑和数据处理则集中在服务器端。这样的设计使得在系统需要升级或维护时，只需专注于修改服务器端的程序，从而显著简化了维护和升级的流程。例如，如果需要修改业务规则或添加新功能，只需要更新服务器端的代码，所有用户下次访问时就能使用到新功能，而不需要每个用户都更新客户端软件。此外，B/S结构还具备出色的扩展性。由于客户端仅依赖浏览器这一通用工具，系统能够灵活地实现功能的扩展和升级，无需对客户端进行大规模的改动或更新。用户操作简便，用户只需通过浏览器即可访问系统，无需安装额外的客户端软件，降低了用户的使用门槛。B/S结构还支持移动互联网，用户可以通过手机浏览器随时随地访问系统，满足了移动办公的需求。</w:t>
            </w:r>
          </w:p>
          <w:p w14:paraId="078F630D">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3.5 IDEA开发环境</w:t>
            </w:r>
          </w:p>
          <w:p w14:paraId="72499FA3">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软件开发使用的编程语言有许多种，而每种编程语言需要通过与其相对应的开发平台进行编译和运行。IDEA平台是目前比较常用的Java开发</w:t>
            </w:r>
            <w:bookmarkStart w:id="1" w:name="_GoBack"/>
            <w:bookmarkEnd w:id="1"/>
            <w:r>
              <w:rPr>
                <w:rFonts w:hint="default" w:ascii="Times New Roman" w:hAnsi="Times New Roman"/>
                <w:sz w:val="24"/>
                <w:szCs w:val="24"/>
                <w:lang w:val="en-US" w:eastAsia="zh-CN"/>
              </w:rPr>
              <w:t>环境。IDEA平台是开源的，具有功能强大、可扩展性强等特点，被广泛运用到相关的Web应用系统等开发中。相比于其他开发平台，本系统比较适合使用IDEA平台进行编程和开发。IntelliJ IDEA是由JetBrains公司开发的集成开发环境，分为社区版（免费）和旗舰版（收费），社区版已经足够满足大多数Java Web开发需求。IDEA提供了智能代码补全、代码分析、重构工具等强大功能，大大提高了开发效率。</w:t>
            </w:r>
          </w:p>
          <w:p w14:paraId="79AD7F48">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4、系统设计</w:t>
            </w:r>
          </w:p>
          <w:p w14:paraId="7B6A039D">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本系统主要通过使用Java语言编码设计系统功能，MySQL数据库管理数据，AJAX技术设计简洁的、友好的网址页面，然后在IDEA开发平台中，编写相关的Java代码文件，接着通过连接语言完成与数据库的搭建工作，再通过平台提供的Tomcat插件完成信息的交互，最后在浏览器中打开系统网址便可使用本系统。本系统的使用角色可以被分为管理员、工作人员和客户，不同角色拥有不同的功能权限和操作界面。管理员拥有系统的所有权限，可以管理用户、车辆、工单、配件等所有信息；工作人员只能访问分配给自己的工单和相关车辆信息；客户只能查看自己的车辆信息和维保记录。</w:t>
            </w:r>
          </w:p>
          <w:p w14:paraId="645C6751">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本系统使用MySQL数据库管理与系统相关的数据信息。数据库设计了9张核心表：用户表（users）、客户信息表（customers）、车辆档案表（vehicles）、维保工单表（service_orders）、配件库存表（parts_inventory）、配件使用记录表（parts_usage）、预约记录表（appointments）、服务项目表（service_items）、系统日志表（system_logs）。4.1 项目1：JavaScript+CSS项目</w:t>
            </w:r>
          </w:p>
          <w:p w14:paraId="381124F2">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4.1.1、页面布局</w:t>
            </w:r>
          </w:p>
          <w:p w14:paraId="7A58CADA">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管理员仪表板页面导航栏，包含"用户管理""车辆管理""工单管理""配件管理""预约管理""退出登录"等主要菜单选项。主体区域采用Tab切换设计，根据用户选择显示不同的管理模块，每个模块内部采用表格形式展示数据列表，支持查询、添加、编辑、删除等操作。表格使用Bootstrap5的Table组件，支持排序、分页、筛选等功能，提高数据展示和操作的效率。</w:t>
            </w:r>
          </w:p>
          <w:p w14:paraId="753359FB">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工作人员仪表板页面设计聚焦日常操作需求。上方展示工作概览统计（我的工单数、进行中、已完成），主体区域分为"我的工单""车辆查询""配件查询"三个功能模块。工单列表展示分配给自己的工单，每条工单记录显示工单编号、客户姓名、车牌号、服务类型、当前状态、预约时间等信息，支持按状态筛选和按关键词搜索。车辆查询支持根据车牌号快速查询车辆信息，输入车牌号后点击查询按钮，系统立即显示该车辆的基本信息、维保历史、当前状态等。配件查询可根据关键词查询配件库存情况，输入配件名称或型号，系统显示匹配的配件列表，包括配件名称、当前库存、单价、最小库存预警值等信息，库存低于预警值的配件用红色高亮显示。</w:t>
            </w:r>
          </w:p>
          <w:p w14:paraId="47668F1F">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客户中心页面以客户需求为中心设计。左侧为功能导航栏，包含"我的车辆""维保记录""我的预约""在线预约"等选项。右侧根据左侧导航栏选项切换相应内容，比如选择"我的车辆"，右侧就呈现客户名下的车辆列表；选择"在线预约"，则展示预约表单，客户可选择服务类型、预约时间等信息提交预约申请。</w:t>
            </w:r>
          </w:p>
          <w:p w14:paraId="6317B375">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4.1.2、页面设计</w:t>
            </w:r>
          </w:p>
          <w:p w14:paraId="31C798F1">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该系统页面设计通过合理的布局、清晰的导航栏能让用户便捷地找到信息。车管家4S店的页面设计，用户可以通过分类导航快速定位功能，了解到工单的当前状态，流畅的维修流程设计也会提升满意度。页面采用Bootstrap 5框架的蓝色调为主的页面设计，体现专业性和科技感。当前页面通过对内容进行有序组织，将重要内容放在显眼位置，搭配合适的字体和颜色突出关键信息，能够让用户更快理解内容。页面设计遵循一致性原则，所有页面的导航栏、按钮样式、表格样式等保持一致，降低用户的学习成本。页面设计也遵循可访问性原则，确保色盲用户、视障用户等特殊人群也能正常使用系统。</w:t>
            </w:r>
          </w:p>
          <w:p w14:paraId="3C982D51">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管理员仪表板采用卡片式统计设计，直观展示系统关键数据。表格列表支持分页显示，每页显示10条记录，支持跳转到指定页，支持修改每页显示的记录数。操作列提供编辑、删除等快捷按钮，点击编辑按钮弹出模态框，模态框中显示表单供用户修改数据。工单管理页面支持按状态筛选（待处理、已预约、进行中、已完成、已取消），方便工作人员快速定位需要处理的工单。配件管理页面对库存低于预警值的配件使用红色高亮显示，提醒管理员及时补货。表格支持排序功能，点击表头可以按该列升序或降序排列，方便用户查找数据。表格还支持导出功能，可以将当前页或所有数据导出为Excel文件，方便用户离线查看和分析。</w:t>
            </w:r>
          </w:p>
          <w:p w14:paraId="1FA60246">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工作人员仪表板聚焦操作效率，工单列表突出显示工单编号、客户姓名、车牌号、服务类型、当前状态等关键信息。车辆查询和配件查询采用实时搜索功能，输入关键词即可快速筛选结果，无需点击查询按钮，提高操作效率。客户中心页面采用简洁的设计风格，车辆列表清晰展示车牌号、品牌、型号等信息，维保记录按时间倒序排列，方便客户查看最近的维修历史。每条维保记录显示维修日期、服务类型、维修项目、费用等信息，点击记录可以查看详细信息。此页面也设计合理的预约表单和流程引导，可使用户能够方便快捷地完成维修预约，减少操作步骤和时间成本，提高服务效率。预约表单包含服务类型选择（保养维护、维修服务、美容服务、保险代理）、预约时间选择（使用日期时间选择器）、联系电话、预约说明等字段，引导用户完整填写预约信息。表单采用实时验证，用户输入时立即检查输入的合法性，如手机号格式、预约时间不能早于当前时间等，避免提交后才发现错误。</w:t>
            </w:r>
          </w:p>
          <w:p w14:paraId="32D3F3D6">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4.1.3、表单验证</w:t>
            </w:r>
          </w:p>
          <w:p w14:paraId="1A0752CE">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该系统处于登录界面时，该系统通过输入用户名和密码，系统与数据库中存储的用户信息进行比对验证，确认用户身份是否合法，防止非法访问。登录错误提示：当用户名或密码输入错误时，给出相应提示"登录失败，请检查用户名和密码"。</w:t>
            </w:r>
          </w:p>
          <w:p w14:paraId="3B44BFEE">
            <w:pPr>
              <w:spacing w:line="360" w:lineRule="auto"/>
              <w:ind w:firstLine="480" w:firstLineChars="200"/>
              <w:rPr>
                <w:rFonts w:hint="default" w:ascii="Times New Roman" w:hAnsi="Times New Roman"/>
                <w:sz w:val="24"/>
                <w:szCs w:val="24"/>
                <w:lang w:val="en-US" w:eastAsia="zh-CN"/>
              </w:rPr>
            </w:pPr>
            <w:r>
              <w:rPr>
                <w:rFonts w:hint="default" w:ascii="Times New Roman" w:hAnsi="Times New Roman"/>
                <w:sz w:val="24"/>
                <w:szCs w:val="24"/>
                <w:lang w:val="en-US" w:eastAsia="zh-CN"/>
              </w:rPr>
              <w:t>在创建维修工单时，系统会对输入的车辆信息、故障描述等进行验证。车辆信息必须选择已存在的车辆，只有通过验证的表单才能提交到后端，确保数据的完整性和准确性。</w:t>
            </w:r>
          </w:p>
          <w:p w14:paraId="4F1C731F">
            <w:pPr>
              <w:pStyle w:val="2"/>
              <w:spacing w:before="0" w:after="0" w:line="360" w:lineRule="auto"/>
              <w:rPr>
                <w:b w:val="0"/>
                <w:color w:val="FF0000"/>
                <w:sz w:val="24"/>
                <w:szCs w:val="24"/>
              </w:rPr>
            </w:pPr>
            <w:r>
              <w:rPr>
                <w:rFonts w:hint="eastAsia"/>
                <w:color w:val="000000"/>
                <w:sz w:val="28"/>
                <w:szCs w:val="28"/>
              </w:rPr>
              <w:t>3、课程实践总结</w:t>
            </w:r>
            <w:bookmarkEnd w:id="0"/>
            <w:r>
              <w:rPr>
                <w:rFonts w:hint="eastAsia"/>
                <w:b w:val="0"/>
                <w:color w:val="000000"/>
                <w:sz w:val="24"/>
                <w:szCs w:val="24"/>
              </w:rPr>
              <w:t>（</w:t>
            </w:r>
            <w:r>
              <w:rPr>
                <w:rFonts w:hint="eastAsia"/>
                <w:b w:val="0"/>
                <w:color w:val="FF0000"/>
                <w:sz w:val="24"/>
                <w:szCs w:val="24"/>
              </w:rPr>
              <w:t>本次实践的总结或体会，总结在新的一页，最好一页写完，红字部分删掉）</w:t>
            </w:r>
          </w:p>
          <w:p w14:paraId="11795637">
            <w:pPr>
              <w:rPr>
                <w:color w:val="000000"/>
              </w:rPr>
            </w:pPr>
          </w:p>
          <w:p w14:paraId="76ED294F">
            <w:pPr>
              <w:pStyle w:val="2"/>
              <w:spacing w:before="0" w:line="240" w:lineRule="auto"/>
              <w:rPr>
                <w:sz w:val="28"/>
                <w:szCs w:val="28"/>
              </w:rPr>
            </w:pPr>
          </w:p>
          <w:p w14:paraId="0356B7C9"/>
          <w:p w14:paraId="30D545B4"/>
          <w:p w14:paraId="02C2ECDA"/>
          <w:p w14:paraId="5C16DE97"/>
          <w:p w14:paraId="1039BD36"/>
          <w:p w14:paraId="27AB23F6"/>
          <w:p w14:paraId="6B8F61FE">
            <w:pPr>
              <w:ind w:firstLine="5520" w:firstLineChars="2300"/>
            </w:pPr>
            <w:r>
              <w:rPr>
                <w:rFonts w:hint="eastAsia"/>
              </w:rPr>
              <w:t>本人签字：</w:t>
            </w:r>
          </w:p>
          <w:p w14:paraId="76AF3981">
            <w:r>
              <w:rPr>
                <w:rFonts w:hint="eastAsia"/>
              </w:rPr>
              <w:t xml:space="preserve">                                      </w:t>
            </w:r>
          </w:p>
          <w:p w14:paraId="3B3E0592">
            <w:r>
              <w:rPr>
                <w:rFonts w:hint="eastAsia"/>
              </w:rPr>
              <w:t xml:space="preserve">                                                        年    月    日</w:t>
            </w:r>
          </w:p>
          <w:p w14:paraId="556887AE"/>
          <w:p w14:paraId="262A0FA7"/>
        </w:tc>
      </w:tr>
    </w:tbl>
    <w:p w14:paraId="7C66EBB9">
      <w:pPr>
        <w:spacing w:line="360" w:lineRule="auto"/>
        <w:rPr>
          <w:rFonts w:ascii="黑体" w:eastAsia="黑体"/>
          <w:sz w:val="30"/>
          <w:szCs w:val="30"/>
        </w:rPr>
        <w:sectPr>
          <w:pgSz w:w="11906" w:h="16838"/>
          <w:pgMar w:top="1440" w:right="1800" w:bottom="1440" w:left="1800" w:header="851" w:footer="992" w:gutter="0"/>
          <w:cols w:space="425" w:num="1"/>
          <w:docGrid w:type="lines" w:linePitch="312" w:charSpace="0"/>
        </w:sectPr>
      </w:pPr>
    </w:p>
    <w:p w14:paraId="136E0D8C">
      <w:pPr>
        <w:widowControl/>
        <w:jc w:val="left"/>
        <w:rPr>
          <w:rFonts w:ascii="黑体" w:eastAsia="黑体"/>
          <w:sz w:val="30"/>
          <w:szCs w:val="30"/>
        </w:rPr>
      </w:pPr>
      <w:r>
        <w:rPr>
          <w:rFonts w:ascii="黑体" w:eastAsia="黑体"/>
          <w:sz w:val="30"/>
          <w:szCs w:val="30"/>
        </w:rPr>
        <w:br w:type="page"/>
      </w:r>
    </w:p>
    <w:p w14:paraId="6961E8B6">
      <w:pPr>
        <w:spacing w:line="360" w:lineRule="auto"/>
        <w:rPr>
          <w:rFonts w:ascii="黑体" w:eastAsia="黑体"/>
          <w:sz w:val="30"/>
          <w:szCs w:val="30"/>
        </w:rPr>
      </w:pPr>
    </w:p>
    <w:p w14:paraId="000A78B9">
      <w:pPr>
        <w:spacing w:line="360" w:lineRule="auto"/>
        <w:jc w:val="center"/>
        <w:rPr>
          <w:rFonts w:ascii="黑体" w:eastAsia="黑体"/>
          <w:sz w:val="30"/>
          <w:szCs w:val="30"/>
        </w:rPr>
      </w:pPr>
      <w:r>
        <w:rPr>
          <w:rFonts w:hint="eastAsia" w:ascii="黑体" w:eastAsia="黑体"/>
          <w:sz w:val="30"/>
          <w:szCs w:val="30"/>
        </w:rPr>
        <w:t>评阅教师评阅意见</w:t>
      </w:r>
    </w:p>
    <w:p w14:paraId="2CC601E9">
      <w:pPr>
        <w:spacing w:line="360" w:lineRule="auto"/>
        <w:rPr>
          <w:rFonts w:ascii="黑体" w:eastAsia="黑体"/>
          <w:sz w:val="30"/>
          <w:szCs w:val="30"/>
        </w:rPr>
      </w:pPr>
    </w:p>
    <w:p w14:paraId="28272CF6">
      <w:pPr>
        <w:spacing w:line="360" w:lineRule="auto"/>
        <w:rPr>
          <w:rFonts w:ascii="黑体" w:eastAsia="黑体"/>
          <w:sz w:val="30"/>
          <w:szCs w:val="30"/>
        </w:rPr>
      </w:pPr>
    </w:p>
    <w:p w14:paraId="01F49BFC">
      <w:pPr>
        <w:spacing w:line="360" w:lineRule="auto"/>
        <w:rPr>
          <w:rFonts w:ascii="黑体" w:eastAsia="黑体"/>
          <w:sz w:val="30"/>
          <w:szCs w:val="30"/>
        </w:rPr>
      </w:pPr>
    </w:p>
    <w:p w14:paraId="2010B205">
      <w:pPr>
        <w:spacing w:line="360" w:lineRule="auto"/>
        <w:rPr>
          <w:rFonts w:ascii="黑体" w:eastAsia="黑体"/>
          <w:sz w:val="30"/>
          <w:szCs w:val="30"/>
        </w:rPr>
      </w:pPr>
    </w:p>
    <w:p w14:paraId="3B8A2862">
      <w:pPr>
        <w:spacing w:line="360" w:lineRule="auto"/>
        <w:rPr>
          <w:rFonts w:ascii="黑体" w:eastAsia="黑体"/>
          <w:sz w:val="30"/>
          <w:szCs w:val="30"/>
        </w:rPr>
      </w:pPr>
    </w:p>
    <w:p w14:paraId="3E3C1BC8">
      <w:pPr>
        <w:spacing w:line="360" w:lineRule="auto"/>
        <w:rPr>
          <w:rFonts w:ascii="黑体" w:eastAsia="黑体"/>
          <w:sz w:val="30"/>
          <w:szCs w:val="30"/>
        </w:rPr>
      </w:pPr>
    </w:p>
    <w:p w14:paraId="23029BE1">
      <w:pPr>
        <w:spacing w:line="360" w:lineRule="auto"/>
        <w:rPr>
          <w:rFonts w:ascii="黑体" w:eastAsia="黑体"/>
          <w:sz w:val="30"/>
          <w:szCs w:val="30"/>
        </w:rPr>
      </w:pPr>
    </w:p>
    <w:p w14:paraId="3622C082">
      <w:pPr>
        <w:spacing w:line="360" w:lineRule="auto"/>
        <w:rPr>
          <w:rFonts w:ascii="黑体" w:eastAsia="黑体"/>
          <w:sz w:val="30"/>
          <w:szCs w:val="30"/>
        </w:rPr>
      </w:pPr>
    </w:p>
    <w:p w14:paraId="6E4016C9">
      <w:pPr>
        <w:spacing w:line="360" w:lineRule="auto"/>
        <w:rPr>
          <w:rFonts w:ascii="黑体" w:eastAsia="黑体"/>
          <w:sz w:val="30"/>
          <w:szCs w:val="30"/>
        </w:rPr>
      </w:pPr>
    </w:p>
    <w:p w14:paraId="2BB71BE0">
      <w:pPr>
        <w:spacing w:line="360" w:lineRule="auto"/>
        <w:rPr>
          <w:rFonts w:ascii="黑体" w:eastAsia="黑体"/>
          <w:sz w:val="30"/>
          <w:szCs w:val="30"/>
        </w:rPr>
      </w:pPr>
    </w:p>
    <w:p w14:paraId="2AB527C9">
      <w:pPr>
        <w:spacing w:line="360" w:lineRule="auto"/>
        <w:rPr>
          <w:rFonts w:ascii="黑体" w:eastAsia="黑体"/>
          <w:sz w:val="30"/>
          <w:szCs w:val="30"/>
        </w:rPr>
      </w:pPr>
    </w:p>
    <w:p w14:paraId="02C40178">
      <w:pPr>
        <w:spacing w:line="360" w:lineRule="auto"/>
        <w:rPr>
          <w:rFonts w:ascii="黑体" w:eastAsia="黑体"/>
          <w:sz w:val="30"/>
          <w:szCs w:val="30"/>
        </w:rPr>
      </w:pPr>
    </w:p>
    <w:p w14:paraId="34791BF5">
      <w:pPr>
        <w:spacing w:line="360" w:lineRule="auto"/>
        <w:rPr>
          <w:rFonts w:ascii="黑体" w:eastAsia="黑体"/>
          <w:sz w:val="30"/>
          <w:szCs w:val="30"/>
        </w:rPr>
      </w:pPr>
    </w:p>
    <w:p w14:paraId="253244CC">
      <w:pPr>
        <w:spacing w:line="360" w:lineRule="auto"/>
        <w:rPr>
          <w:rFonts w:ascii="黑体" w:eastAsia="黑体"/>
          <w:sz w:val="30"/>
          <w:szCs w:val="30"/>
        </w:rPr>
      </w:pPr>
    </w:p>
    <w:p w14:paraId="148618D5">
      <w:pPr>
        <w:spacing w:line="360" w:lineRule="auto"/>
        <w:rPr>
          <w:rFonts w:ascii="黑体" w:eastAsia="黑体"/>
          <w:sz w:val="30"/>
          <w:szCs w:val="30"/>
        </w:rPr>
      </w:pPr>
      <w:r>
        <w:rPr>
          <w:rFonts w:hint="eastAsia" w:ascii="黑体" w:eastAsia="黑体"/>
          <w:sz w:val="30"/>
          <w:szCs w:val="30"/>
        </w:rPr>
        <w:t>评阅成绩：</w:t>
      </w:r>
      <w:r>
        <w:rPr>
          <w:rFonts w:hint="eastAsia" w:ascii="黑体" w:eastAsia="黑体"/>
          <w:sz w:val="30"/>
          <w:szCs w:val="30"/>
          <w:u w:val="thick"/>
        </w:rPr>
        <w:t xml:space="preserve">                </w:t>
      </w:r>
    </w:p>
    <w:p w14:paraId="77736B3B">
      <w:pPr>
        <w:spacing w:line="360" w:lineRule="auto"/>
        <w:rPr>
          <w:rFonts w:ascii="黑体" w:eastAsia="黑体"/>
          <w:sz w:val="30"/>
          <w:szCs w:val="30"/>
        </w:rPr>
      </w:pPr>
    </w:p>
    <w:p w14:paraId="21E5BE0E">
      <w:pPr>
        <w:spacing w:line="360" w:lineRule="auto"/>
        <w:rPr>
          <w:rFonts w:ascii="黑体" w:eastAsia="黑体"/>
          <w:sz w:val="30"/>
          <w:szCs w:val="30"/>
        </w:rPr>
      </w:pPr>
      <w:r>
        <w:rPr>
          <w:rFonts w:hint="eastAsia" w:ascii="黑体" w:eastAsia="黑体"/>
          <w:sz w:val="30"/>
          <w:szCs w:val="30"/>
        </w:rPr>
        <w:t xml:space="preserve">                                   评阅教师：</w:t>
      </w:r>
    </w:p>
    <w:p w14:paraId="05B8F03D">
      <w:pPr>
        <w:spacing w:line="360" w:lineRule="auto"/>
        <w:rPr>
          <w:rFonts w:hint="eastAsia" w:ascii="宋体" w:hAnsi="宋体"/>
          <w:sz w:val="28"/>
          <w:szCs w:val="28"/>
        </w:rPr>
      </w:pPr>
      <w:r>
        <w:rPr>
          <w:rFonts w:hint="eastAsia" w:ascii="黑体" w:eastAsia="黑体"/>
          <w:sz w:val="30"/>
          <w:szCs w:val="30"/>
        </w:rPr>
        <w:t xml:space="preserve">                                            </w:t>
      </w:r>
      <w:r>
        <w:rPr>
          <w:rFonts w:hint="eastAsia" w:ascii="宋体" w:hAnsi="宋体"/>
          <w:sz w:val="28"/>
          <w:szCs w:val="28"/>
        </w:rPr>
        <w:t>年  月  日</w:t>
      </w:r>
    </w:p>
    <w:p w14:paraId="03BD4C63"/>
    <w:p w14:paraId="62714506"/>
    <w:p w14:paraId="6939C768"/>
    <w:p w14:paraId="6D4F2B04"/>
    <w:p w14:paraId="10282345">
      <w:pPr>
        <w:spacing w:line="360" w:lineRule="auto"/>
        <w:rPr>
          <w:rFonts w:hint="eastAsia" w:ascii="黑体" w:hAnsi="宋体" w:eastAsia="黑体" w:cs="Arial"/>
          <w:color w:val="111111"/>
          <w:sz w:val="24"/>
        </w:rPr>
      </w:pPr>
      <w:r>
        <w:rPr>
          <w:rFonts w:hint="eastAsia" w:ascii="黑体" w:hAnsi="宋体" w:eastAsia="黑体" w:cs="Arial"/>
          <w:color w:val="111111"/>
          <w:sz w:val="24"/>
        </w:rPr>
        <w:t>【实习报告的主要内容要求】</w:t>
      </w:r>
    </w:p>
    <w:p w14:paraId="6EDDD578">
      <w:pPr>
        <w:spacing w:line="360" w:lineRule="auto"/>
        <w:ind w:firstLine="480" w:firstLineChars="200"/>
        <w:rPr>
          <w:rFonts w:hint="eastAsia" w:ascii="宋体" w:hAnsi="宋体" w:cs="Arial"/>
          <w:color w:val="111111"/>
          <w:sz w:val="24"/>
        </w:rPr>
      </w:pPr>
      <w:r>
        <w:rPr>
          <w:rFonts w:hint="eastAsia" w:ascii="宋体" w:hAnsi="宋体" w:cs="Arial"/>
          <w:color w:val="111111"/>
          <w:sz w:val="24"/>
        </w:rPr>
        <w:t>实习报告是对实习内容全面，系统的总结回顾。内容包括实习目的，实习内容,实习结果，实习总结或体会四个部分，全文字数一般不得少于12000字。</w:t>
      </w:r>
    </w:p>
    <w:p w14:paraId="4F5360C4">
      <w:pPr>
        <w:spacing w:line="360" w:lineRule="auto"/>
        <w:ind w:firstLine="482" w:firstLineChars="200"/>
        <w:rPr>
          <w:rFonts w:hint="eastAsia" w:ascii="宋体" w:hAnsi="宋体" w:cs="Arial"/>
          <w:color w:val="111111"/>
          <w:sz w:val="24"/>
        </w:rPr>
      </w:pPr>
      <w:r>
        <w:rPr>
          <w:rFonts w:hint="eastAsia" w:ascii="宋体" w:hAnsi="宋体" w:cs="Arial"/>
          <w:b/>
          <w:color w:val="111111"/>
          <w:sz w:val="24"/>
        </w:rPr>
        <w:t>1.实习目的:</w:t>
      </w:r>
      <w:r>
        <w:rPr>
          <w:rFonts w:hint="eastAsia" w:ascii="宋体" w:hAnsi="宋体" w:cs="Arial"/>
          <w:color w:val="111111"/>
          <w:sz w:val="24"/>
        </w:rPr>
        <w:t>介绍实习的目的、意义，实习单位的概况及发展情况，实习要求等内容。【这部分内容通常以前言或引言形式,不单列标题及序号】</w:t>
      </w:r>
    </w:p>
    <w:p w14:paraId="4CB428ED">
      <w:pPr>
        <w:spacing w:line="360" w:lineRule="auto"/>
        <w:ind w:firstLine="482" w:firstLineChars="200"/>
        <w:rPr>
          <w:rFonts w:hint="eastAsia" w:ascii="宋体" w:hAnsi="宋体" w:cs="Arial"/>
          <w:color w:val="111111"/>
          <w:sz w:val="24"/>
        </w:rPr>
      </w:pPr>
      <w:r>
        <w:rPr>
          <w:rFonts w:hint="eastAsia" w:ascii="宋体" w:hAnsi="宋体" w:cs="Arial"/>
          <w:b/>
          <w:color w:val="111111"/>
          <w:sz w:val="24"/>
        </w:rPr>
        <w:t>2.实习内容:</w:t>
      </w:r>
      <w:r>
        <w:rPr>
          <w:rFonts w:hint="eastAsia" w:ascii="宋体" w:hAnsi="宋体" w:cs="Arial"/>
          <w:color w:val="111111"/>
          <w:sz w:val="24"/>
        </w:rPr>
        <w:t>先介绍实习安排概况，包括时间，内容，地点等。然后按照安排顺序逐项介绍具体内容。【以记叙或白描手法为基调,在完整介绍实习内容基础上,对自己认为有重要意义或需要研究解决的问题重点介绍,其它一般内容则简述。】</w:t>
      </w:r>
    </w:p>
    <w:p w14:paraId="3692F140">
      <w:pPr>
        <w:spacing w:line="360" w:lineRule="auto"/>
        <w:ind w:firstLine="482" w:firstLineChars="200"/>
        <w:rPr>
          <w:rFonts w:hint="eastAsia" w:ascii="宋体" w:hAnsi="宋体" w:cs="Arial"/>
          <w:color w:val="111111"/>
          <w:sz w:val="24"/>
        </w:rPr>
      </w:pPr>
      <w:r>
        <w:rPr>
          <w:rFonts w:hint="eastAsia" w:ascii="宋体" w:hAnsi="宋体" w:cs="Arial"/>
          <w:b/>
          <w:color w:val="111111"/>
          <w:sz w:val="24"/>
        </w:rPr>
        <w:t>3.实习结果</w:t>
      </w:r>
      <w:r>
        <w:rPr>
          <w:rFonts w:hint="eastAsia" w:ascii="宋体" w:hAnsi="宋体" w:cs="Arial"/>
          <w:color w:val="111111"/>
          <w:sz w:val="24"/>
        </w:rPr>
        <w:t>:围绕实习目的要求，重点介绍对实习中发现的问题的分析，思考，提出解决问题的对策，建议等。分析、讨论及对策、建议要有依据，有参考文献，并在正文后附录。【分析讨论的内容及推理过程是实习报告的重要内容之一,包括所提出的对策,建议,是反映或评价实习报告水平的重要依据。】</w:t>
      </w:r>
    </w:p>
    <w:p w14:paraId="3E3E0655">
      <w:pPr>
        <w:spacing w:line="360" w:lineRule="auto"/>
        <w:ind w:firstLine="482" w:firstLineChars="200"/>
        <w:rPr>
          <w:sz w:val="24"/>
        </w:rPr>
      </w:pPr>
      <w:r>
        <w:rPr>
          <w:rFonts w:hint="eastAsia" w:ascii="宋体" w:hAnsi="宋体" w:cs="Arial"/>
          <w:b/>
          <w:color w:val="111111"/>
          <w:sz w:val="24"/>
        </w:rPr>
        <w:t>4.实习总结或体会:</w:t>
      </w:r>
      <w:r>
        <w:rPr>
          <w:rFonts w:hint="eastAsia" w:ascii="宋体" w:hAnsi="宋体" w:cs="Arial"/>
          <w:color w:val="111111"/>
          <w:sz w:val="24"/>
        </w:rPr>
        <w:t>用自己的语言对实习的效果进行评价，着重介绍自己的收获、体会、对所学专业的认识和了解、对本专业前景的看法。【内容较多时可列出小标题，逐一汇报。总结或体会的最后部分，应针对实习中发现的自身不足之处，简要地提出今后学习，锻炼的努力方向。】</w:t>
      </w:r>
    </w:p>
    <w:p w14:paraId="6C85BBCD">
      <w:pPr>
        <w:spacing w:line="360" w:lineRule="auto"/>
        <w:rPr>
          <w:rFonts w:ascii="黑体" w:eastAsia="黑体"/>
          <w:sz w:val="24"/>
        </w:rPr>
      </w:pPr>
      <w:r>
        <w:rPr>
          <w:rFonts w:hint="eastAsia" w:ascii="黑体" w:eastAsia="黑体"/>
          <w:sz w:val="24"/>
        </w:rPr>
        <w:t>【打字与装订规范】</w:t>
      </w:r>
    </w:p>
    <w:p w14:paraId="618287E7">
      <w:pPr>
        <w:numPr>
          <w:ilvl w:val="0"/>
          <w:numId w:val="2"/>
        </w:numPr>
        <w:spacing w:line="360" w:lineRule="auto"/>
        <w:rPr>
          <w:sz w:val="24"/>
        </w:rPr>
      </w:pPr>
      <w:r>
        <w:rPr>
          <w:rFonts w:hint="eastAsia"/>
          <w:sz w:val="24"/>
        </w:rPr>
        <w:t>封皮和内容统一使用A4纸打印，左侧装订；</w:t>
      </w:r>
    </w:p>
    <w:p w14:paraId="67A4A06D">
      <w:pPr>
        <w:numPr>
          <w:ilvl w:val="0"/>
          <w:numId w:val="2"/>
        </w:numPr>
        <w:spacing w:line="360" w:lineRule="auto"/>
        <w:rPr>
          <w:sz w:val="24"/>
        </w:rPr>
      </w:pPr>
      <w:r>
        <w:rPr>
          <w:rFonts w:hint="eastAsia"/>
          <w:sz w:val="24"/>
        </w:rPr>
        <w:t>页边距设置为：上2.5cm，下2.0cm，左3cm，右2.5cm；</w:t>
      </w:r>
    </w:p>
    <w:p w14:paraId="31AB6AF0">
      <w:pPr>
        <w:numPr>
          <w:ilvl w:val="0"/>
          <w:numId w:val="2"/>
        </w:numPr>
        <w:spacing w:line="360" w:lineRule="auto"/>
        <w:rPr>
          <w:sz w:val="24"/>
        </w:rPr>
      </w:pPr>
      <w:r>
        <w:rPr>
          <w:rFonts w:hint="eastAsia"/>
          <w:sz w:val="24"/>
        </w:rPr>
        <w:t>无特殊说明的一级标题采用（小三、黑体），内容采用（小四、宋体，行间距为1.5倍）；</w:t>
      </w:r>
    </w:p>
    <w:p w14:paraId="18323DE6">
      <w:pPr>
        <w:numPr>
          <w:ilvl w:val="0"/>
          <w:numId w:val="2"/>
        </w:numPr>
        <w:spacing w:line="360" w:lineRule="auto"/>
        <w:rPr>
          <w:sz w:val="24"/>
        </w:rPr>
      </w:pPr>
      <w:r>
        <w:rPr>
          <w:rFonts w:hint="eastAsia"/>
          <w:sz w:val="24"/>
        </w:rPr>
        <w:t>页眉为“辽宁科技学院实习报告”，采用五号、宋体，居中书写；</w:t>
      </w:r>
    </w:p>
    <w:p w14:paraId="5A7D69AF">
      <w:pPr>
        <w:numPr>
          <w:ilvl w:val="0"/>
          <w:numId w:val="2"/>
        </w:numPr>
        <w:spacing w:line="360" w:lineRule="auto"/>
        <w:rPr>
          <w:sz w:val="24"/>
        </w:rPr>
      </w:pPr>
      <w:r>
        <w:rPr>
          <w:rFonts w:hint="eastAsia"/>
          <w:sz w:val="24"/>
        </w:rPr>
        <w:t>页码从前言内容开始按阿拉伯数字（宋体、小五）连续编排，居中书写；</w:t>
      </w:r>
    </w:p>
    <w:p w14:paraId="184C4335">
      <w:pPr>
        <w:numPr>
          <w:ilvl w:val="0"/>
          <w:numId w:val="2"/>
        </w:numPr>
        <w:spacing w:line="360" w:lineRule="auto"/>
        <w:rPr>
          <w:sz w:val="24"/>
        </w:rPr>
      </w:pPr>
      <w:r>
        <w:rPr>
          <w:rFonts w:hint="eastAsia"/>
          <w:sz w:val="24"/>
        </w:rPr>
        <w:t>实习报告正文参照给定格式中内容进行书写。各系部可以制定自己内部标准，但须报请教务处批准后，统一执行。</w:t>
      </w:r>
    </w:p>
    <w:p w14:paraId="71EAD67F">
      <w:pPr>
        <w:spacing w:line="360" w:lineRule="auto"/>
        <w:rPr>
          <w:rFonts w:hint="eastAsia" w:ascii="黑体" w:hAnsi="黑体" w:eastAsia="黑体"/>
          <w:b/>
          <w:sz w:val="24"/>
        </w:rPr>
      </w:pPr>
      <w:r>
        <w:rPr>
          <w:rFonts w:hint="eastAsia" w:ascii="黑体" w:hAnsi="黑体" w:eastAsia="黑体"/>
          <w:b/>
          <w:sz w:val="24"/>
        </w:rPr>
        <w:t>实习结果：</w:t>
      </w:r>
    </w:p>
    <w:p w14:paraId="5933B268">
      <w:pPr>
        <w:spacing w:line="360" w:lineRule="auto"/>
        <w:ind w:firstLine="480" w:firstLineChars="200"/>
        <w:rPr>
          <w:sz w:val="24"/>
        </w:rPr>
      </w:pPr>
      <w:r>
        <w:rPr>
          <w:rFonts w:hint="eastAsia"/>
          <w:sz w:val="24"/>
        </w:rPr>
        <w:t>围绕实习目的要求，重点介绍对实习中发现的问题的分析，思考，提出解决问题的对策，建议等。分析、讨论及对策、建议要有依据，有参考文献，并在正文后附录。</w:t>
      </w:r>
    </w:p>
    <w:p w14:paraId="2F502BC1">
      <w:pPr>
        <w:spacing w:line="360" w:lineRule="auto"/>
        <w:rPr>
          <w:rFonts w:hint="eastAsia" w:ascii="黑体" w:hAnsi="黑体" w:eastAsia="黑体"/>
          <w:b/>
          <w:sz w:val="24"/>
        </w:rPr>
      </w:pPr>
      <w:r>
        <w:rPr>
          <w:rFonts w:hint="eastAsia" w:ascii="黑体" w:hAnsi="黑体" w:eastAsia="黑体"/>
          <w:b/>
          <w:sz w:val="24"/>
        </w:rPr>
        <w:t>实习总结或体会:</w:t>
      </w:r>
    </w:p>
    <w:p w14:paraId="31AB5B23">
      <w:pPr>
        <w:spacing w:line="360" w:lineRule="auto"/>
        <w:ind w:firstLine="480" w:firstLineChars="200"/>
        <w:rPr>
          <w:sz w:val="24"/>
        </w:rPr>
      </w:pPr>
      <w:r>
        <w:rPr>
          <w:rFonts w:hint="eastAsia"/>
          <w:sz w:val="24"/>
        </w:rPr>
        <w:t>用自己的语言对实习的效果进行评价，着重介绍自己的收获、体会、对所学专业的认识和了解、对本专业前景的看法。</w:t>
      </w:r>
    </w:p>
    <w:p w14:paraId="06F2C4C7">
      <w:pPr>
        <w:spacing w:line="360" w:lineRule="auto"/>
        <w:rPr>
          <w:rFonts w:hint="eastAsia" w:ascii="黑体" w:hAnsi="黑体" w:eastAsia="黑体"/>
          <w:b/>
          <w:sz w:val="24"/>
        </w:rPr>
      </w:pPr>
      <w:r>
        <w:rPr>
          <w:rFonts w:hint="eastAsia" w:ascii="黑体" w:hAnsi="黑体" w:eastAsia="黑体"/>
          <w:b/>
          <w:sz w:val="24"/>
        </w:rPr>
        <w:t>实习指导教师：（每位同学写自己对应的指导教师）</w:t>
      </w:r>
    </w:p>
    <w:tbl>
      <w:tblPr>
        <w:tblStyle w:val="10"/>
        <w:tblW w:w="889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26"/>
        <w:gridCol w:w="1280"/>
        <w:gridCol w:w="6091"/>
      </w:tblGrid>
      <w:tr w14:paraId="0BD263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1526" w:type="dxa"/>
          </w:tcPr>
          <w:p w14:paraId="07CD9CE4">
            <w:pPr>
              <w:spacing w:line="360" w:lineRule="auto"/>
              <w:jc w:val="center"/>
              <w:rPr>
                <w:sz w:val="24"/>
              </w:rPr>
            </w:pPr>
            <w:r>
              <w:rPr>
                <w:rFonts w:hint="eastAsia"/>
              </w:rPr>
              <w:t>指导教师</w:t>
            </w:r>
          </w:p>
        </w:tc>
        <w:tc>
          <w:tcPr>
            <w:tcW w:w="1280" w:type="dxa"/>
          </w:tcPr>
          <w:p w14:paraId="76089B9D">
            <w:pPr>
              <w:spacing w:line="360" w:lineRule="auto"/>
              <w:jc w:val="center"/>
              <w:rPr>
                <w:sz w:val="24"/>
              </w:rPr>
            </w:pPr>
            <w:r>
              <w:rPr>
                <w:rFonts w:hint="eastAsia"/>
              </w:rPr>
              <w:t>班级</w:t>
            </w:r>
          </w:p>
        </w:tc>
        <w:tc>
          <w:tcPr>
            <w:tcW w:w="6091" w:type="dxa"/>
          </w:tcPr>
          <w:p w14:paraId="4346BD21">
            <w:pPr>
              <w:spacing w:line="360" w:lineRule="auto"/>
              <w:jc w:val="center"/>
              <w:rPr>
                <w:sz w:val="24"/>
              </w:rPr>
            </w:pPr>
            <w:r>
              <w:rPr>
                <w:rFonts w:hint="eastAsia"/>
              </w:rPr>
              <w:t>学生姓名</w:t>
            </w:r>
          </w:p>
        </w:tc>
      </w:tr>
      <w:tr w14:paraId="49A21F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9" w:hRule="exact"/>
        </w:trPr>
        <w:tc>
          <w:tcPr>
            <w:tcW w:w="1526" w:type="dxa"/>
            <w:vAlign w:val="center"/>
          </w:tcPr>
          <w:p w14:paraId="687C76E8">
            <w:pPr>
              <w:spacing w:line="360" w:lineRule="auto"/>
              <w:ind w:firstLine="480" w:firstLineChars="200"/>
            </w:pPr>
            <w:r>
              <w:rPr>
                <w:rFonts w:hint="eastAsia"/>
              </w:rPr>
              <w:t>刘辉</w:t>
            </w:r>
          </w:p>
          <w:p w14:paraId="213818F4">
            <w:pPr>
              <w:spacing w:line="360" w:lineRule="auto"/>
              <w:jc w:val="center"/>
              <w:rPr>
                <w:rFonts w:hint="eastAsia" w:ascii="宋体" w:hAnsi="宋体" w:cs="宋体"/>
                <w:color w:val="000000"/>
                <w:kern w:val="0"/>
                <w:szCs w:val="21"/>
              </w:rPr>
            </w:pPr>
            <w:r>
              <w:rPr>
                <w:rFonts w:hint="eastAsia"/>
              </w:rPr>
              <w:t>13941498227</w:t>
            </w:r>
          </w:p>
        </w:tc>
        <w:tc>
          <w:tcPr>
            <w:tcW w:w="1280" w:type="dxa"/>
            <w:vAlign w:val="center"/>
          </w:tcPr>
          <w:p w14:paraId="002200EA">
            <w:pPr>
              <w:spacing w:line="360" w:lineRule="auto"/>
              <w:jc w:val="center"/>
              <w:rPr>
                <w:szCs w:val="21"/>
              </w:rPr>
            </w:pPr>
            <w:r>
              <w:rPr>
                <w:rFonts w:hint="eastAsia"/>
              </w:rPr>
              <w:t>计BZ241</w:t>
            </w:r>
          </w:p>
        </w:tc>
        <w:tc>
          <w:tcPr>
            <w:tcW w:w="6091" w:type="dxa"/>
          </w:tcPr>
          <w:p w14:paraId="3389D44B">
            <w:pPr>
              <w:rPr>
                <w:kern w:val="0"/>
                <w:sz w:val="22"/>
              </w:rPr>
            </w:pPr>
            <w:r>
              <w:rPr>
                <w:rFonts w:hint="eastAsia"/>
                <w:kern w:val="0"/>
                <w:sz w:val="22"/>
              </w:rPr>
              <w:t>韩晶晶、芦勃志、马新雨、王焱、范晓佳、崔政日、王暖、王晓阳、吴志鹏、朱美慧、陈雨晴、王昊、曲月媛、张隆逸、高倩、董乙譞、左奥、魏祎汝、杨佳畅、郭春晓、冯家仪、张文杰、赵蕊、王宁、李春维</w:t>
            </w:r>
          </w:p>
        </w:tc>
      </w:tr>
      <w:tr w14:paraId="6E0217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1" w:hRule="exact"/>
        </w:trPr>
        <w:tc>
          <w:tcPr>
            <w:tcW w:w="1526" w:type="dxa"/>
            <w:vAlign w:val="center"/>
          </w:tcPr>
          <w:p w14:paraId="62E621C5">
            <w:pPr>
              <w:spacing w:line="360" w:lineRule="auto"/>
              <w:ind w:firstLine="480" w:firstLineChars="200"/>
            </w:pPr>
            <w:r>
              <w:rPr>
                <w:rFonts w:hint="eastAsia"/>
              </w:rPr>
              <w:t>杜钢</w:t>
            </w:r>
          </w:p>
          <w:p w14:paraId="6B9CB38C">
            <w:pPr>
              <w:spacing w:line="360" w:lineRule="auto"/>
              <w:jc w:val="center"/>
            </w:pPr>
            <w:r>
              <w:rPr>
                <w:rFonts w:hint="eastAsia" w:ascii="宋体" w:hAnsi="宋体" w:cs="宋体"/>
                <w:color w:val="000000"/>
              </w:rPr>
              <w:t>13841479588</w:t>
            </w:r>
          </w:p>
        </w:tc>
        <w:tc>
          <w:tcPr>
            <w:tcW w:w="1280" w:type="dxa"/>
            <w:vAlign w:val="center"/>
          </w:tcPr>
          <w:p w14:paraId="75A0F3F9">
            <w:pPr>
              <w:spacing w:line="360" w:lineRule="auto"/>
              <w:jc w:val="center"/>
              <w:rPr>
                <w:rFonts w:hint="eastAsia" w:ascii="宋体" w:hAnsi="宋体" w:cs="宋体"/>
                <w:color w:val="000000"/>
                <w:kern w:val="0"/>
                <w:szCs w:val="21"/>
              </w:rPr>
            </w:pPr>
            <w:r>
              <w:rPr>
                <w:rFonts w:hint="eastAsia"/>
              </w:rPr>
              <w:t>计BZ241-242</w:t>
            </w:r>
          </w:p>
        </w:tc>
        <w:tc>
          <w:tcPr>
            <w:tcW w:w="6091" w:type="dxa"/>
          </w:tcPr>
          <w:p w14:paraId="3ABC89E0">
            <w:pPr>
              <w:rPr>
                <w:rFonts w:hint="eastAsia" w:ascii="宋体" w:hAnsi="宋体"/>
                <w:kern w:val="0"/>
                <w:sz w:val="22"/>
              </w:rPr>
            </w:pPr>
            <w:r>
              <w:rPr>
                <w:rFonts w:hint="eastAsia" w:ascii="宋体" w:hAnsi="宋体"/>
                <w:kern w:val="0"/>
                <w:sz w:val="22"/>
              </w:rPr>
              <w:t>范阳洋、王伟、付昊阳、宗宇璠、王晴、程丽丽、曾庆茜、何丽、胡文青、郭金凤、张博文、盛瀚文、申鑫语、姜振川、李心如、阚君茹、王可鑫、宫嘉悦、管郡、李岩纹、张欣瑶、柴宏微、李婉莹、孙宝怡、赵津楠</w:t>
            </w:r>
          </w:p>
        </w:tc>
      </w:tr>
      <w:tr w14:paraId="14E00C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9" w:hRule="exact"/>
        </w:trPr>
        <w:tc>
          <w:tcPr>
            <w:tcW w:w="1526" w:type="dxa"/>
            <w:vAlign w:val="center"/>
          </w:tcPr>
          <w:p w14:paraId="4D1BFD4E">
            <w:pPr>
              <w:spacing w:line="360" w:lineRule="auto"/>
              <w:ind w:firstLine="480" w:firstLineChars="200"/>
            </w:pPr>
            <w:r>
              <w:rPr>
                <w:rFonts w:hint="eastAsia"/>
              </w:rPr>
              <w:t>王波</w:t>
            </w:r>
          </w:p>
          <w:p w14:paraId="615D298D">
            <w:pPr>
              <w:spacing w:line="360" w:lineRule="auto"/>
              <w:jc w:val="center"/>
            </w:pPr>
            <w:r>
              <w:t>13050296225</w:t>
            </w:r>
          </w:p>
        </w:tc>
        <w:tc>
          <w:tcPr>
            <w:tcW w:w="1280" w:type="dxa"/>
            <w:vAlign w:val="center"/>
          </w:tcPr>
          <w:p w14:paraId="4E0FFEA2">
            <w:pPr>
              <w:spacing w:line="360" w:lineRule="auto"/>
              <w:jc w:val="center"/>
              <w:rPr>
                <w:rFonts w:hint="eastAsia" w:ascii="宋体" w:hAnsi="宋体" w:cs="宋体"/>
                <w:color w:val="000000"/>
                <w:kern w:val="0"/>
                <w:szCs w:val="21"/>
              </w:rPr>
            </w:pPr>
            <w:r>
              <w:rPr>
                <w:rFonts w:hint="eastAsia"/>
              </w:rPr>
              <w:t>计BZ242-243</w:t>
            </w:r>
          </w:p>
        </w:tc>
        <w:tc>
          <w:tcPr>
            <w:tcW w:w="6091" w:type="dxa"/>
          </w:tcPr>
          <w:p w14:paraId="3653F845">
            <w:pPr>
              <w:rPr>
                <w:rFonts w:hint="eastAsia" w:ascii="宋体" w:hAnsi="宋体"/>
                <w:kern w:val="0"/>
                <w:sz w:val="22"/>
              </w:rPr>
            </w:pPr>
            <w:r>
              <w:rPr>
                <w:rFonts w:hint="eastAsia" w:ascii="宋体" w:hAnsi="宋体"/>
                <w:kern w:val="0"/>
                <w:sz w:val="22"/>
              </w:rPr>
              <w:t>王崟丞、马田、金思如、马毓、王杰、王湘楠、李淼、何思颖</w:t>
            </w:r>
          </w:p>
          <w:p w14:paraId="7CB13450">
            <w:pPr>
              <w:rPr>
                <w:rFonts w:hint="eastAsia" w:ascii="宋体" w:hAnsi="宋体"/>
                <w:kern w:val="0"/>
                <w:sz w:val="22"/>
              </w:rPr>
            </w:pPr>
            <w:r>
              <w:rPr>
                <w:rFonts w:hint="eastAsia" w:ascii="宋体" w:hAnsi="宋体"/>
                <w:kern w:val="0"/>
                <w:sz w:val="22"/>
              </w:rPr>
              <w:t>李丹、邢祥东、赵龙、赵蕊、梁远、李文迪、杨笑然、孟燕燕</w:t>
            </w:r>
          </w:p>
          <w:p w14:paraId="57EE3967">
            <w:pPr>
              <w:rPr>
                <w:rFonts w:hint="eastAsia" w:ascii="宋体" w:hAnsi="宋体"/>
                <w:kern w:val="0"/>
                <w:sz w:val="22"/>
              </w:rPr>
            </w:pPr>
            <w:r>
              <w:rPr>
                <w:rFonts w:hint="eastAsia" w:ascii="宋体" w:hAnsi="宋体"/>
                <w:kern w:val="0"/>
                <w:sz w:val="22"/>
              </w:rPr>
              <w:t>何娟娟、张聪、张俊博、李晴怡、宫婷婷、王子墨、张文文</w:t>
            </w:r>
          </w:p>
          <w:p w14:paraId="56A862B8">
            <w:pPr>
              <w:rPr>
                <w:rFonts w:hint="eastAsia" w:ascii="宋体" w:hAnsi="宋体"/>
                <w:kern w:val="0"/>
                <w:sz w:val="22"/>
              </w:rPr>
            </w:pPr>
            <w:r>
              <w:rPr>
                <w:rFonts w:hint="eastAsia" w:ascii="宋体" w:hAnsi="宋体"/>
                <w:kern w:val="0"/>
                <w:sz w:val="22"/>
              </w:rPr>
              <w:t>李轩宇、杜欣遥、包安娜</w:t>
            </w:r>
          </w:p>
        </w:tc>
      </w:tr>
      <w:tr w14:paraId="1A25E2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9" w:hRule="exact"/>
        </w:trPr>
        <w:tc>
          <w:tcPr>
            <w:tcW w:w="1526" w:type="dxa"/>
            <w:vAlign w:val="center"/>
          </w:tcPr>
          <w:p w14:paraId="1C32C972">
            <w:pPr>
              <w:spacing w:line="360" w:lineRule="auto"/>
              <w:ind w:firstLine="480" w:firstLineChars="200"/>
            </w:pPr>
            <w:r>
              <w:rPr>
                <w:rFonts w:hint="eastAsia"/>
              </w:rPr>
              <w:t>赵扬川</w:t>
            </w:r>
          </w:p>
          <w:p w14:paraId="2B739807">
            <w:pPr>
              <w:spacing w:line="360" w:lineRule="auto"/>
              <w:jc w:val="center"/>
              <w:rPr>
                <w:rFonts w:hint="eastAsia"/>
              </w:rPr>
            </w:pPr>
            <w:r>
              <w:t>13050296879</w:t>
            </w:r>
          </w:p>
        </w:tc>
        <w:tc>
          <w:tcPr>
            <w:tcW w:w="1280" w:type="dxa"/>
            <w:vAlign w:val="center"/>
          </w:tcPr>
          <w:p w14:paraId="0C9C12FF">
            <w:pPr>
              <w:spacing w:line="360" w:lineRule="auto"/>
              <w:jc w:val="center"/>
            </w:pPr>
            <w:r>
              <w:rPr>
                <w:rFonts w:hint="eastAsia"/>
              </w:rPr>
              <w:t>计BZ243</w:t>
            </w:r>
          </w:p>
        </w:tc>
        <w:tc>
          <w:tcPr>
            <w:tcW w:w="6091" w:type="dxa"/>
          </w:tcPr>
          <w:p w14:paraId="5A917AEE">
            <w:r>
              <w:rPr>
                <w:rFonts w:hint="eastAsia" w:ascii="宋体" w:hAnsi="宋体"/>
                <w:kern w:val="0"/>
                <w:sz w:val="22"/>
              </w:rPr>
              <w:t>刘子杰、</w:t>
            </w:r>
            <w:r>
              <w:rPr>
                <w:rFonts w:hint="eastAsia"/>
              </w:rPr>
              <w:t>王紫微、周诗平、韩雨佟、吕姝婷、尹齐、施唯佳、张文欣、于杰、杨扬、孙蕊、张伟萍、王博、卜子悦、徐婉卿、薛茗轩、郑立君、李梓怡、李达、李馨悦、杨伟奇、赵怡舒、龚滈玲、黎雪莲、詹仕粉</w:t>
            </w:r>
          </w:p>
        </w:tc>
      </w:tr>
      <w:tr w14:paraId="5319F9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9" w:hRule="exact"/>
        </w:trPr>
        <w:tc>
          <w:tcPr>
            <w:tcW w:w="1526" w:type="dxa"/>
            <w:vAlign w:val="center"/>
          </w:tcPr>
          <w:p w14:paraId="53AAB5D3">
            <w:pPr>
              <w:spacing w:line="360" w:lineRule="auto"/>
              <w:ind w:firstLine="480" w:firstLineChars="200"/>
            </w:pPr>
            <w:r>
              <w:rPr>
                <w:rFonts w:hint="eastAsia"/>
              </w:rPr>
              <w:t>陈铁</w:t>
            </w:r>
          </w:p>
          <w:p w14:paraId="01F301B5">
            <w:pPr>
              <w:spacing w:line="360" w:lineRule="auto"/>
              <w:jc w:val="center"/>
            </w:pPr>
            <w:r>
              <w:t>13942482935</w:t>
            </w:r>
          </w:p>
        </w:tc>
        <w:tc>
          <w:tcPr>
            <w:tcW w:w="1280" w:type="dxa"/>
            <w:vAlign w:val="center"/>
          </w:tcPr>
          <w:p w14:paraId="62953AB8">
            <w:pPr>
              <w:spacing w:line="360" w:lineRule="auto"/>
              <w:jc w:val="center"/>
            </w:pPr>
            <w:r>
              <w:rPr>
                <w:rFonts w:hint="eastAsia"/>
              </w:rPr>
              <w:t>计BZ244</w:t>
            </w:r>
          </w:p>
        </w:tc>
        <w:tc>
          <w:tcPr>
            <w:tcW w:w="6091" w:type="dxa"/>
          </w:tcPr>
          <w:p w14:paraId="7A408E38">
            <w:pPr>
              <w:rPr>
                <w:rFonts w:hint="eastAsia"/>
              </w:rPr>
            </w:pPr>
            <w:r>
              <w:rPr>
                <w:rFonts w:hint="eastAsia"/>
              </w:rPr>
              <w:t>田雅、李博天、袁梓瑞、肇博文、李博希、杨冠东、孙睿聪、张智文、刘修明、周雨男、张胜金、王敬博、佟国成、王淼、苑铁赢、潘尧、刘馨瑶、李浩铭、史心慈、史宏媛、唐铭遥、叶佳琪</w:t>
            </w:r>
          </w:p>
          <w:p w14:paraId="11FA8701">
            <w:r>
              <w:rPr>
                <w:rFonts w:hint="eastAsia"/>
              </w:rPr>
              <w:t>尹杰、陈博然、王帅、郑赢</w:t>
            </w:r>
          </w:p>
        </w:tc>
      </w:tr>
      <w:tr w14:paraId="48359E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3" w:hRule="exact"/>
        </w:trPr>
        <w:tc>
          <w:tcPr>
            <w:tcW w:w="1526" w:type="dxa"/>
            <w:vAlign w:val="center"/>
          </w:tcPr>
          <w:p w14:paraId="21925ABD">
            <w:pPr>
              <w:spacing w:line="360" w:lineRule="auto"/>
              <w:ind w:firstLine="480" w:firstLineChars="200"/>
            </w:pPr>
            <w:r>
              <w:rPr>
                <w:rFonts w:hint="eastAsia"/>
              </w:rPr>
              <w:t>吴吉红</w:t>
            </w:r>
          </w:p>
          <w:p w14:paraId="69C424C2">
            <w:pPr>
              <w:spacing w:line="360" w:lineRule="auto"/>
              <w:jc w:val="center"/>
            </w:pPr>
            <w:r>
              <w:t>15504248295</w:t>
            </w:r>
          </w:p>
        </w:tc>
        <w:tc>
          <w:tcPr>
            <w:tcW w:w="1280" w:type="dxa"/>
            <w:vAlign w:val="center"/>
          </w:tcPr>
          <w:p w14:paraId="24C3081C">
            <w:pPr>
              <w:spacing w:line="360" w:lineRule="auto"/>
              <w:jc w:val="center"/>
            </w:pPr>
            <w:r>
              <w:rPr>
                <w:rFonts w:hint="eastAsia"/>
              </w:rPr>
              <w:t>计BZ244-245</w:t>
            </w:r>
          </w:p>
        </w:tc>
        <w:tc>
          <w:tcPr>
            <w:tcW w:w="6091" w:type="dxa"/>
          </w:tcPr>
          <w:p w14:paraId="07FE8C77">
            <w:pPr>
              <w:rPr>
                <w:rFonts w:hint="eastAsia"/>
              </w:rPr>
            </w:pPr>
            <w:r>
              <w:rPr>
                <w:rFonts w:hint="eastAsia"/>
              </w:rPr>
              <w:t>李宗环、刘宁、任菲菲、刘欣颖、王斯雯、李朝阳、曹彦峰、王梦阳、王彤瑶、李国磊、刘超群、郝艺博、白杨、张晓雯、邢哲</w:t>
            </w:r>
          </w:p>
          <w:p w14:paraId="691AE7A5">
            <w:r>
              <w:rPr>
                <w:rFonts w:hint="eastAsia"/>
              </w:rPr>
              <w:t>吴宇涵、任博暄、朱冬宁、李卓伟、张宇航、刘美琦、孙嘉忆、吴宗旭、项恩宇、张钟艺、赵海旭</w:t>
            </w:r>
          </w:p>
        </w:tc>
      </w:tr>
      <w:tr w14:paraId="0DDF77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7" w:hRule="exact"/>
        </w:trPr>
        <w:tc>
          <w:tcPr>
            <w:tcW w:w="1526" w:type="dxa"/>
            <w:vAlign w:val="center"/>
          </w:tcPr>
          <w:p w14:paraId="10C9052D">
            <w:pPr>
              <w:spacing w:line="360" w:lineRule="auto"/>
              <w:ind w:firstLine="480" w:firstLineChars="200"/>
            </w:pPr>
            <w:r>
              <w:rPr>
                <w:rFonts w:hint="eastAsia"/>
              </w:rPr>
              <w:t>宋阳</w:t>
            </w:r>
          </w:p>
          <w:p w14:paraId="2AE6730E">
            <w:pPr>
              <w:spacing w:line="360" w:lineRule="auto"/>
              <w:jc w:val="center"/>
            </w:pPr>
            <w:r>
              <w:t>17740083624</w:t>
            </w:r>
          </w:p>
        </w:tc>
        <w:tc>
          <w:tcPr>
            <w:tcW w:w="1280" w:type="dxa"/>
            <w:vAlign w:val="center"/>
          </w:tcPr>
          <w:p w14:paraId="65D8AA57">
            <w:pPr>
              <w:spacing w:line="360" w:lineRule="auto"/>
              <w:jc w:val="center"/>
            </w:pPr>
            <w:r>
              <w:rPr>
                <w:rFonts w:hint="eastAsia"/>
              </w:rPr>
              <w:t>计BZ245-246</w:t>
            </w:r>
          </w:p>
        </w:tc>
        <w:tc>
          <w:tcPr>
            <w:tcW w:w="6091" w:type="dxa"/>
          </w:tcPr>
          <w:p w14:paraId="528A2D58">
            <w:pPr>
              <w:rPr>
                <w:rFonts w:hint="eastAsia"/>
              </w:rPr>
            </w:pPr>
            <w:r>
              <w:rPr>
                <w:rFonts w:hint="eastAsia"/>
              </w:rPr>
              <w:t>卢美如、白岫、鲁冰、王艳佳、孔小乙、袁梦旋、杜莹、孙振东</w:t>
            </w:r>
          </w:p>
          <w:p w14:paraId="26094239">
            <w:pPr>
              <w:rPr>
                <w:rFonts w:hint="eastAsia"/>
              </w:rPr>
            </w:pPr>
            <w:r>
              <w:rPr>
                <w:rFonts w:hint="eastAsia"/>
              </w:rPr>
              <w:t>崔鹏、陈野、吕娜、赵悦茗、陈丽、崔晓北、张金阳、韩佳芫、赵微、王佳鑫、武慧琴、王依然、刘正、刘洋、于媛媛、常宝顺</w:t>
            </w:r>
          </w:p>
          <w:p w14:paraId="440BA5AB">
            <w:r>
              <w:rPr>
                <w:rFonts w:hint="eastAsia"/>
              </w:rPr>
              <w:t>兰铂涵、宋英歌</w:t>
            </w:r>
          </w:p>
        </w:tc>
      </w:tr>
      <w:tr w14:paraId="7BE3AD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7" w:hRule="exact"/>
        </w:trPr>
        <w:tc>
          <w:tcPr>
            <w:tcW w:w="1526" w:type="dxa"/>
            <w:vAlign w:val="center"/>
          </w:tcPr>
          <w:p w14:paraId="30BCD0D3">
            <w:pPr>
              <w:spacing w:line="360" w:lineRule="auto"/>
              <w:ind w:firstLine="240" w:firstLineChars="100"/>
            </w:pPr>
            <w:r>
              <w:rPr>
                <w:rFonts w:hint="eastAsia"/>
              </w:rPr>
              <w:t>王宇婷</w:t>
            </w:r>
          </w:p>
          <w:p w14:paraId="0A9CB0FF">
            <w:pPr>
              <w:spacing w:line="360" w:lineRule="auto"/>
              <w:jc w:val="center"/>
            </w:pPr>
            <w:r>
              <w:t>18504121031</w:t>
            </w:r>
          </w:p>
        </w:tc>
        <w:tc>
          <w:tcPr>
            <w:tcW w:w="1280" w:type="dxa"/>
            <w:vAlign w:val="center"/>
          </w:tcPr>
          <w:p w14:paraId="383ED2C5">
            <w:pPr>
              <w:spacing w:line="360" w:lineRule="auto"/>
              <w:jc w:val="center"/>
            </w:pPr>
            <w:r>
              <w:rPr>
                <w:rFonts w:hint="eastAsia"/>
              </w:rPr>
              <w:t>计BZ246</w:t>
            </w:r>
          </w:p>
        </w:tc>
        <w:tc>
          <w:tcPr>
            <w:tcW w:w="6091" w:type="dxa"/>
          </w:tcPr>
          <w:p w14:paraId="731C0219">
            <w:pPr>
              <w:rPr>
                <w:rFonts w:hint="eastAsia"/>
              </w:rPr>
            </w:pPr>
            <w:r>
              <w:rPr>
                <w:rFonts w:hint="eastAsia"/>
              </w:rPr>
              <w:t>王名川、马金羊、王鹏宇、邹明倩、祁馨铭、葛思莹、张婷、闫星樵、赵丹扬、张莹、张佳佳、杨璐、黄家兴、王宏宇、聂思文</w:t>
            </w:r>
          </w:p>
          <w:p w14:paraId="5D28A8E1">
            <w:r>
              <w:rPr>
                <w:rFonts w:hint="eastAsia"/>
              </w:rPr>
              <w:t>张天皓、李佳琪、刘乐、王子桐、王策、辛悦、张博文、陈硕、张裕、易幻幻、邓博雅</w:t>
            </w:r>
          </w:p>
        </w:tc>
      </w:tr>
    </w:tbl>
    <w:p w14:paraId="110A37AC">
      <w:pPr>
        <w:spacing w:line="360" w:lineRule="auto"/>
        <w:rPr>
          <w:rFonts w:hint="eastAsia" w:ascii="黑体" w:hAnsi="黑体" w:eastAsia="黑体"/>
          <w:b/>
          <w:sz w:val="24"/>
        </w:rPr>
      </w:pPr>
    </w:p>
    <w:sectPr>
      <w:headerReference r:id="rId9" w:type="default"/>
      <w:type w:val="continuous"/>
      <w:pgSz w:w="11906" w:h="16838"/>
      <w:pgMar w:top="1440" w:right="1800" w:bottom="1440" w:left="1800" w:header="0"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行楷">
    <w:altName w:val="微软雅黑"/>
    <w:panose1 w:val="02010800040101010101"/>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790E24">
    <w:pPr>
      <w:pStyle w:val="7"/>
      <w:ind w:right="360"/>
      <w:jc w:val="center"/>
    </w:pPr>
    <w:r>
      <w:rPr>
        <w:rStyle w:val="12"/>
      </w:rPr>
      <w:fldChar w:fldCharType="begin"/>
    </w:r>
    <w:r>
      <w:rPr>
        <w:rStyle w:val="12"/>
      </w:rPr>
      <w:instrText xml:space="preserve"> PAGE </w:instrText>
    </w:r>
    <w:r>
      <w:rPr>
        <w:rStyle w:val="12"/>
      </w:rPr>
      <w:fldChar w:fldCharType="separate"/>
    </w:r>
    <w:r>
      <w:rPr>
        <w:rStyle w:val="12"/>
      </w:rPr>
      <w:t>5</w:t>
    </w:r>
    <w:r>
      <w:rPr>
        <w:rStyle w:val="12"/>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1A6943">
    <w:pPr>
      <w:pStyle w:val="7"/>
      <w:framePr w:wrap="around" w:vAnchor="text" w:hAnchor="margin" w:xAlign="right" w:y="1"/>
      <w:rPr>
        <w:rStyle w:val="12"/>
      </w:rPr>
    </w:pPr>
    <w:r>
      <w:rPr>
        <w:rStyle w:val="12"/>
      </w:rPr>
      <w:fldChar w:fldCharType="begin"/>
    </w:r>
    <w:r>
      <w:rPr>
        <w:rStyle w:val="12"/>
      </w:rPr>
      <w:instrText xml:space="preserve">PAGE  </w:instrText>
    </w:r>
    <w:r>
      <w:rPr>
        <w:rStyle w:val="12"/>
      </w:rPr>
      <w:fldChar w:fldCharType="end"/>
    </w:r>
  </w:p>
  <w:p w14:paraId="5B44FCBD">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B03250">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58DD7C">
    <w:pPr>
      <w:pStyle w:val="8"/>
    </w:pPr>
    <w:r>
      <w:rPr>
        <w:rFonts w:hint="eastAsia"/>
      </w:rPr>
      <w:t>辽宁科技学院实习报告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CBFB39">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D6B381">
    <w:pPr>
      <w:pStyle w:val="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67B06">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FC5069"/>
    <w:multiLevelType w:val="multilevel"/>
    <w:tmpl w:val="29FC5069"/>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F0B45B3"/>
    <w:multiLevelType w:val="multilevel"/>
    <w:tmpl w:val="6F0B45B3"/>
    <w:lvl w:ilvl="0" w:tentative="0">
      <w:start w:val="1"/>
      <w:numFmt w:val="decimal"/>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22E67"/>
    <w:rsid w:val="000021C9"/>
    <w:rsid w:val="00034CA4"/>
    <w:rsid w:val="000B2E95"/>
    <w:rsid w:val="000C19AD"/>
    <w:rsid w:val="000C1F88"/>
    <w:rsid w:val="000C62AF"/>
    <w:rsid w:val="000D0619"/>
    <w:rsid w:val="000E3F27"/>
    <w:rsid w:val="001510FD"/>
    <w:rsid w:val="00183C16"/>
    <w:rsid w:val="00184CC5"/>
    <w:rsid w:val="001B622B"/>
    <w:rsid w:val="001B7E75"/>
    <w:rsid w:val="001C22A7"/>
    <w:rsid w:val="001D60B8"/>
    <w:rsid w:val="002011F9"/>
    <w:rsid w:val="00203FA0"/>
    <w:rsid w:val="00216D80"/>
    <w:rsid w:val="00291005"/>
    <w:rsid w:val="0029409E"/>
    <w:rsid w:val="002C0B1C"/>
    <w:rsid w:val="002C79F5"/>
    <w:rsid w:val="002E164C"/>
    <w:rsid w:val="00327E1B"/>
    <w:rsid w:val="00382455"/>
    <w:rsid w:val="003964DE"/>
    <w:rsid w:val="003C090F"/>
    <w:rsid w:val="003E3B5E"/>
    <w:rsid w:val="003E553E"/>
    <w:rsid w:val="00414C79"/>
    <w:rsid w:val="004B21A0"/>
    <w:rsid w:val="004F2B80"/>
    <w:rsid w:val="004F7C53"/>
    <w:rsid w:val="00501ACE"/>
    <w:rsid w:val="005651C9"/>
    <w:rsid w:val="0057390B"/>
    <w:rsid w:val="005859B6"/>
    <w:rsid w:val="005963EE"/>
    <w:rsid w:val="005A4D27"/>
    <w:rsid w:val="005B4A99"/>
    <w:rsid w:val="005C35F1"/>
    <w:rsid w:val="005F0EA1"/>
    <w:rsid w:val="005F46F2"/>
    <w:rsid w:val="00647C57"/>
    <w:rsid w:val="00653B59"/>
    <w:rsid w:val="00655F17"/>
    <w:rsid w:val="006714A8"/>
    <w:rsid w:val="0067582F"/>
    <w:rsid w:val="006812AF"/>
    <w:rsid w:val="00697EE6"/>
    <w:rsid w:val="006B23AC"/>
    <w:rsid w:val="006E1252"/>
    <w:rsid w:val="006F42B7"/>
    <w:rsid w:val="00721DDB"/>
    <w:rsid w:val="00722E67"/>
    <w:rsid w:val="00734F99"/>
    <w:rsid w:val="00735CE3"/>
    <w:rsid w:val="0073645B"/>
    <w:rsid w:val="00742DD1"/>
    <w:rsid w:val="00776339"/>
    <w:rsid w:val="00783F86"/>
    <w:rsid w:val="007849C6"/>
    <w:rsid w:val="007A25EE"/>
    <w:rsid w:val="007A48EE"/>
    <w:rsid w:val="007C1FA4"/>
    <w:rsid w:val="007D7F72"/>
    <w:rsid w:val="00806C4F"/>
    <w:rsid w:val="00844740"/>
    <w:rsid w:val="00864796"/>
    <w:rsid w:val="008F2084"/>
    <w:rsid w:val="008F52E5"/>
    <w:rsid w:val="00904CEF"/>
    <w:rsid w:val="00906D69"/>
    <w:rsid w:val="0091131D"/>
    <w:rsid w:val="0096353A"/>
    <w:rsid w:val="009722B6"/>
    <w:rsid w:val="009851D6"/>
    <w:rsid w:val="009A10A8"/>
    <w:rsid w:val="009A65C0"/>
    <w:rsid w:val="009C447F"/>
    <w:rsid w:val="009E016B"/>
    <w:rsid w:val="00A34FC3"/>
    <w:rsid w:val="00A3794A"/>
    <w:rsid w:val="00A54BA3"/>
    <w:rsid w:val="00A54D1E"/>
    <w:rsid w:val="00A9320B"/>
    <w:rsid w:val="00AB289E"/>
    <w:rsid w:val="00AE79E1"/>
    <w:rsid w:val="00AF54AB"/>
    <w:rsid w:val="00BB47D2"/>
    <w:rsid w:val="00BC3DD9"/>
    <w:rsid w:val="00BE679D"/>
    <w:rsid w:val="00C31DB5"/>
    <w:rsid w:val="00C67E39"/>
    <w:rsid w:val="00C73243"/>
    <w:rsid w:val="00CC624D"/>
    <w:rsid w:val="00CD5762"/>
    <w:rsid w:val="00CE261F"/>
    <w:rsid w:val="00D14375"/>
    <w:rsid w:val="00D3694C"/>
    <w:rsid w:val="00D40C16"/>
    <w:rsid w:val="00D6183E"/>
    <w:rsid w:val="00DB427B"/>
    <w:rsid w:val="00DB5A20"/>
    <w:rsid w:val="00DD54CD"/>
    <w:rsid w:val="00E600BD"/>
    <w:rsid w:val="00E65B78"/>
    <w:rsid w:val="00E66158"/>
    <w:rsid w:val="00E72DAF"/>
    <w:rsid w:val="00E74068"/>
    <w:rsid w:val="00E75160"/>
    <w:rsid w:val="00E80571"/>
    <w:rsid w:val="00EA6965"/>
    <w:rsid w:val="00EB19EA"/>
    <w:rsid w:val="00EB2D52"/>
    <w:rsid w:val="00EF0994"/>
    <w:rsid w:val="00EF6F79"/>
    <w:rsid w:val="00EF7269"/>
    <w:rsid w:val="00F07BC5"/>
    <w:rsid w:val="00F35FFB"/>
    <w:rsid w:val="00F67F55"/>
    <w:rsid w:val="00F75B2C"/>
    <w:rsid w:val="00F77B8D"/>
    <w:rsid w:val="00FC3E90"/>
    <w:rsid w:val="00FC4328"/>
    <w:rsid w:val="00FF618D"/>
    <w:rsid w:val="51633D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2"/>
      <w:lang w:val="en-US" w:eastAsia="zh-CN" w:bidi="ar-SA"/>
    </w:rPr>
  </w:style>
  <w:style w:type="paragraph" w:styleId="2">
    <w:name w:val="heading 1"/>
    <w:basedOn w:val="1"/>
    <w:next w:val="1"/>
    <w:link w:val="14"/>
    <w:qFormat/>
    <w:uiPriority w:val="9"/>
    <w:pPr>
      <w:keepNext/>
      <w:keepLines/>
      <w:spacing w:before="340" w:after="330" w:line="360" w:lineRule="auto"/>
      <w:ind w:firstLine="1681" w:firstLineChars="200"/>
      <w:outlineLvl w:val="0"/>
    </w:pPr>
    <w:rPr>
      <w:b/>
      <w:bCs/>
      <w:kern w:val="44"/>
      <w:sz w:val="44"/>
      <w:szCs w:val="44"/>
    </w:rPr>
  </w:style>
  <w:style w:type="paragraph" w:styleId="3">
    <w:name w:val="heading 2"/>
    <w:basedOn w:val="1"/>
    <w:next w:val="1"/>
    <w:unhideWhenUsed/>
    <w:qFormat/>
    <w:uiPriority w:val="9"/>
    <w:pPr>
      <w:keepNext/>
      <w:keepLines/>
      <w:spacing w:before="200" w:after="0"/>
      <w:outlineLvl w:val="1"/>
    </w:pPr>
    <w:rPr>
      <w:rFonts w:ascii="Calibri" w:hAnsi="Calibri" w:eastAsia="黑体" w:cs="Times New Roman"/>
      <w:b/>
      <w:bCs/>
      <w:color w:val="000000"/>
      <w:sz w:val="26"/>
      <w:szCs w:val="26"/>
    </w:rPr>
  </w:style>
  <w:style w:type="paragraph" w:styleId="4">
    <w:name w:val="heading 3"/>
    <w:basedOn w:val="1"/>
    <w:next w:val="1"/>
    <w:unhideWhenUsed/>
    <w:qFormat/>
    <w:uiPriority w:val="9"/>
    <w:pPr>
      <w:keepNext/>
      <w:keepLines/>
      <w:spacing w:before="200" w:after="0"/>
      <w:outlineLvl w:val="2"/>
    </w:pPr>
    <w:rPr>
      <w:rFonts w:ascii="Calibri" w:hAnsi="Calibri" w:eastAsia="黑体" w:cs="Times New Roman"/>
      <w:b/>
      <w:bCs/>
      <w:color w:val="000000"/>
    </w:rPr>
  </w:style>
  <w:style w:type="paragraph" w:styleId="5">
    <w:name w:val="heading 4"/>
    <w:basedOn w:val="1"/>
    <w:next w:val="1"/>
    <w:semiHidden/>
    <w:unhideWhenUsed/>
    <w:qFormat/>
    <w:uiPriority w:val="9"/>
    <w:pPr>
      <w:keepNext/>
      <w:keepLines/>
      <w:spacing w:before="200" w:after="0"/>
      <w:outlineLvl w:val="3"/>
    </w:pPr>
    <w:rPr>
      <w:rFonts w:ascii="Calibri" w:hAnsi="Calibri" w:eastAsia="黑体" w:cs="Times New Roman"/>
      <w:b/>
      <w:bCs/>
      <w:iCs/>
      <w:color w:val="000000"/>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16"/>
    <w:semiHidden/>
    <w:unhideWhenUsed/>
    <w:qFormat/>
    <w:uiPriority w:val="99"/>
    <w:rPr>
      <w:sz w:val="18"/>
      <w:szCs w:val="18"/>
    </w:rPr>
  </w:style>
  <w:style w:type="paragraph" w:styleId="7">
    <w:name w:val="footer"/>
    <w:basedOn w:val="1"/>
    <w:link w:val="13"/>
    <w:unhideWhenUsed/>
    <w:uiPriority w:val="0"/>
    <w:pPr>
      <w:tabs>
        <w:tab w:val="center" w:pos="4153"/>
        <w:tab w:val="right" w:pos="8306"/>
      </w:tabs>
      <w:snapToGrid w:val="0"/>
      <w:jc w:val="left"/>
    </w:pPr>
    <w:rPr>
      <w:sz w:val="18"/>
      <w:szCs w:val="18"/>
    </w:rPr>
  </w:style>
  <w:style w:type="paragraph" w:styleId="8">
    <w:name w:val="header"/>
    <w:basedOn w:val="1"/>
    <w:link w:val="15"/>
    <w:unhideWhenUsed/>
    <w:uiPriority w:val="99"/>
    <w:pPr>
      <w:tabs>
        <w:tab w:val="center" w:pos="4153"/>
        <w:tab w:val="right" w:pos="8306"/>
      </w:tabs>
      <w:snapToGrid w:val="0"/>
      <w:jc w:val="center"/>
    </w:pPr>
    <w:rPr>
      <w:sz w:val="18"/>
      <w:szCs w:val="18"/>
    </w:rPr>
  </w:style>
  <w:style w:type="paragraph" w:styleId="9">
    <w:name w:val="Normal (Web)"/>
    <w:basedOn w:val="1"/>
    <w:unhideWhenUsed/>
    <w:qFormat/>
    <w:uiPriority w:val="99"/>
    <w:pPr>
      <w:widowControl/>
      <w:jc w:val="left"/>
    </w:pPr>
    <w:rPr>
      <w:rFonts w:ascii="宋体" w:hAnsi="宋体" w:cs="宋体"/>
      <w:kern w:val="0"/>
      <w:sz w:val="24"/>
      <w:szCs w:val="24"/>
    </w:rPr>
  </w:style>
  <w:style w:type="character" w:styleId="12">
    <w:name w:val="page number"/>
    <w:basedOn w:val="11"/>
    <w:qFormat/>
    <w:uiPriority w:val="0"/>
  </w:style>
  <w:style w:type="character" w:customStyle="1" w:styleId="13">
    <w:name w:val="页脚 字符"/>
    <w:basedOn w:val="11"/>
    <w:link w:val="7"/>
    <w:qFormat/>
    <w:uiPriority w:val="0"/>
    <w:rPr>
      <w:rFonts w:ascii="Times New Roman" w:hAnsi="Times New Roman" w:eastAsia="宋体" w:cs="Times New Roman"/>
      <w:sz w:val="18"/>
      <w:szCs w:val="18"/>
    </w:rPr>
  </w:style>
  <w:style w:type="character" w:customStyle="1" w:styleId="14">
    <w:name w:val="标题 1 字符"/>
    <w:basedOn w:val="11"/>
    <w:link w:val="2"/>
    <w:qFormat/>
    <w:uiPriority w:val="9"/>
    <w:rPr>
      <w:rFonts w:eastAsia="宋体"/>
      <w:b/>
      <w:bCs/>
      <w:kern w:val="44"/>
      <w:sz w:val="44"/>
      <w:szCs w:val="44"/>
    </w:rPr>
  </w:style>
  <w:style w:type="character" w:customStyle="1" w:styleId="15">
    <w:name w:val="页眉 字符"/>
    <w:basedOn w:val="11"/>
    <w:link w:val="8"/>
    <w:qFormat/>
    <w:uiPriority w:val="99"/>
    <w:rPr>
      <w:sz w:val="18"/>
      <w:szCs w:val="18"/>
    </w:rPr>
  </w:style>
  <w:style w:type="character" w:customStyle="1" w:styleId="16">
    <w:name w:val="批注框文本 字符"/>
    <w:basedOn w:val="11"/>
    <w:link w:val="6"/>
    <w:semiHidden/>
    <w:qFormat/>
    <w:uiPriority w:val="99"/>
    <w:rPr>
      <w:rFonts w:ascii="Times New Roman" w:hAnsi="Times New Roman" w:eastAsia="宋体" w:cs="Times New Roman"/>
      <w:sz w:val="18"/>
      <w:szCs w:val="18"/>
    </w:rPr>
  </w:style>
  <w:style w:type="paragraph" w:customStyle="1" w:styleId="17">
    <w:name w:val="主正文"/>
    <w:basedOn w:val="1"/>
    <w:link w:val="18"/>
    <w:qFormat/>
    <w:uiPriority w:val="0"/>
    <w:pPr>
      <w:ind w:firstLine="420" w:firstLineChars="200"/>
    </w:pPr>
    <w:rPr>
      <w:rFonts w:ascii="Times New Roman" w:hAnsi="Times New Roman"/>
      <w:szCs w:val="20"/>
    </w:rPr>
  </w:style>
  <w:style w:type="character" w:customStyle="1" w:styleId="18">
    <w:name w:val="主正文 Char"/>
    <w:basedOn w:val="11"/>
    <w:link w:val="17"/>
    <w:qFormat/>
    <w:uiPriority w:val="0"/>
    <w:rPr>
      <w:rFonts w:ascii="Times New Roman" w:hAnsi="Times New Roman"/>
      <w:kern w:val="2"/>
      <w:sz w:val="21"/>
    </w:rPr>
  </w:style>
  <w:style w:type="paragraph" w:customStyle="1" w:styleId="19">
    <w:name w:val="主正文二"/>
    <w:basedOn w:val="1"/>
    <w:qFormat/>
    <w:uiPriority w:val="0"/>
    <w:pPr>
      <w:ind w:firstLine="727" w:firstLineChars="346"/>
    </w:pPr>
    <w:rPr>
      <w:rFonts w:ascii="Times New Roman" w:hAnsi="Times New Roman" w:cs="宋体"/>
      <w:szCs w:val="20"/>
    </w:rPr>
  </w:style>
  <w:style w:type="paragraph" w:styleId="2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mycomputer</Company>
  <Pages>15</Pages>
  <Words>2436</Words>
  <Characters>2761</Characters>
  <Lines>201</Lines>
  <Paragraphs>150</Paragraphs>
  <TotalTime>16</TotalTime>
  <ScaleCrop>false</ScaleCrop>
  <LinksUpToDate>false</LinksUpToDate>
  <CharactersWithSpaces>3056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2016-11-14T05:58:00Z</dcterms:created>
  <dc:creator>Administrator</dc:creator>
  <cp:lastModifiedBy>a.琦</cp:lastModifiedBy>
  <cp:lastPrinted>2015-01-08T06:07:00Z</cp:lastPrinted>
  <dcterms:modified xsi:type="dcterms:W3CDTF">2026-01-08T13:34:44Z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eyJoZGlkIjoiOGFkYzA1YTI2YzRmMWE2YjBmYjg3OGZjYjljNmM3YzAiLCJ1c2VySWQiOiI3MDI5OTM0NTcifQ==</vt:lpwstr>
  </property>
  <property fmtid="{D5CDD505-2E9C-101B-9397-08002B2CF9AE}" pid="3" name="KSOProductBuildVer">
    <vt:lpwstr>2052-12.1.0.24034</vt:lpwstr>
  </property>
  <property fmtid="{D5CDD505-2E9C-101B-9397-08002B2CF9AE}" pid="4" name="ICV">
    <vt:lpwstr>598D3A252AA24547BB24460B3FA0E65C_12</vt:lpwstr>
  </property>
</Properties>
</file>